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E5985" w14:textId="15982462" w:rsidR="004A5B8A" w:rsidRPr="001B3228" w:rsidRDefault="00340B58" w:rsidP="004A5B8A">
      <w:pPr>
        <w:spacing w:line="240" w:lineRule="auto"/>
        <w:rPr>
          <w:rStyle w:val="Ninguno"/>
          <w:rFonts w:ascii="Calibri" w:eastAsia="Times New Roman" w:hAnsi="Calibri" w:cs="Calibri"/>
          <w:b/>
          <w:bCs/>
          <w:color w:val="0000B4"/>
          <w:sz w:val="40"/>
          <w:szCs w:val="40"/>
          <w:bdr w:val="none" w:sz="0" w:space="0" w:color="auto" w:frame="1"/>
        </w:rPr>
      </w:pPr>
      <w:r>
        <w:rPr>
          <w:rFonts w:ascii="Calibri" w:eastAsia="Times New Roman" w:hAnsi="Calibri" w:cs="Calibri"/>
          <w:b/>
          <w:bCs/>
          <w:color w:val="0000B4"/>
          <w:sz w:val="40"/>
          <w:szCs w:val="40"/>
          <w:bdr w:val="none" w:sz="0" w:space="0" w:color="auto" w:frame="1"/>
        </w:rPr>
        <w:t xml:space="preserve">Se disparan las consultas sobre </w:t>
      </w:r>
      <w:r w:rsidR="00027D66">
        <w:rPr>
          <w:rFonts w:ascii="Calibri" w:eastAsia="Times New Roman" w:hAnsi="Calibri" w:cs="Calibri"/>
          <w:b/>
          <w:bCs/>
          <w:color w:val="0000B4"/>
          <w:sz w:val="40"/>
          <w:szCs w:val="40"/>
          <w:bdr w:val="none" w:sz="0" w:space="0" w:color="auto" w:frame="1"/>
        </w:rPr>
        <w:t>pólizas</w:t>
      </w:r>
      <w:r w:rsidR="00CF2E6D">
        <w:rPr>
          <w:rFonts w:ascii="Calibri" w:eastAsia="Times New Roman" w:hAnsi="Calibri" w:cs="Calibri"/>
          <w:b/>
          <w:bCs/>
          <w:color w:val="0000B4"/>
          <w:sz w:val="40"/>
          <w:szCs w:val="40"/>
          <w:bdr w:val="none" w:sz="0" w:space="0" w:color="auto" w:frame="1"/>
        </w:rPr>
        <w:t xml:space="preserve"> de </w:t>
      </w:r>
      <w:r>
        <w:rPr>
          <w:rFonts w:ascii="Calibri" w:eastAsia="Times New Roman" w:hAnsi="Calibri" w:cs="Calibri"/>
          <w:b/>
          <w:bCs/>
          <w:color w:val="0000B4"/>
          <w:sz w:val="40"/>
          <w:szCs w:val="40"/>
          <w:bdr w:val="none" w:sz="0" w:space="0" w:color="auto" w:frame="1"/>
        </w:rPr>
        <w:t xml:space="preserve">seguro </w:t>
      </w:r>
      <w:r w:rsidR="002D504A">
        <w:rPr>
          <w:rFonts w:ascii="Calibri" w:eastAsia="Times New Roman" w:hAnsi="Calibri" w:cs="Calibri"/>
          <w:b/>
          <w:bCs/>
          <w:color w:val="0000B4"/>
          <w:sz w:val="40"/>
          <w:szCs w:val="40"/>
          <w:bdr w:val="none" w:sz="0" w:space="0" w:color="auto" w:frame="1"/>
        </w:rPr>
        <w:t xml:space="preserve">para </w:t>
      </w:r>
      <w:r>
        <w:rPr>
          <w:rFonts w:ascii="Calibri" w:eastAsia="Times New Roman" w:hAnsi="Calibri" w:cs="Calibri"/>
          <w:b/>
          <w:bCs/>
          <w:color w:val="0000B4"/>
          <w:sz w:val="40"/>
          <w:szCs w:val="40"/>
          <w:bdr w:val="none" w:sz="0" w:space="0" w:color="auto" w:frame="1"/>
        </w:rPr>
        <w:t>la vacuna del Covid-19</w:t>
      </w:r>
      <w:r w:rsidR="001B3228">
        <w:rPr>
          <w:rFonts w:ascii="Calibri" w:eastAsia="Times New Roman" w:hAnsi="Calibri" w:cs="Calibri"/>
          <w:b/>
          <w:bCs/>
          <w:color w:val="0000B4"/>
          <w:sz w:val="40"/>
          <w:szCs w:val="40"/>
          <w:bdr w:val="none" w:sz="0" w:space="0" w:color="auto" w:frame="1"/>
        </w:rPr>
        <w:br/>
      </w:r>
    </w:p>
    <w:p w14:paraId="0318EA41" w14:textId="132F759A" w:rsidR="002D504A" w:rsidRPr="00027D66" w:rsidRDefault="002D504A" w:rsidP="00CE13FA">
      <w:pPr>
        <w:pStyle w:val="Prrafodelista"/>
        <w:numPr>
          <w:ilvl w:val="0"/>
          <w:numId w:val="8"/>
        </w:numPr>
        <w:ind w:left="426"/>
        <w:jc w:val="both"/>
        <w:rPr>
          <w:rFonts w:asciiTheme="majorHAnsi" w:hAnsiTheme="majorHAnsi" w:cstheme="majorHAnsi"/>
          <w:b/>
          <w:bCs/>
          <w:i/>
          <w:iCs/>
          <w:color w:val="000000" w:themeColor="text1"/>
          <w:lang w:val="es-ES_tradnl"/>
        </w:rPr>
      </w:pPr>
      <w:r w:rsidRPr="00027D66">
        <w:rPr>
          <w:rFonts w:asciiTheme="majorHAnsi" w:hAnsiTheme="majorHAnsi" w:cstheme="majorHAnsi"/>
          <w:color w:val="000000" w:themeColor="text1"/>
          <w:sz w:val="26"/>
          <w:szCs w:val="26"/>
        </w:rPr>
        <w:t xml:space="preserve">En </w:t>
      </w:r>
      <w:r w:rsidR="0058132C" w:rsidRPr="00027D66">
        <w:rPr>
          <w:rFonts w:asciiTheme="majorHAnsi" w:hAnsiTheme="majorHAnsi" w:cstheme="majorHAnsi"/>
          <w:color w:val="000000" w:themeColor="text1"/>
          <w:sz w:val="26"/>
          <w:szCs w:val="26"/>
        </w:rPr>
        <w:t>el último mes</w:t>
      </w:r>
      <w:r w:rsidRPr="00027D66">
        <w:rPr>
          <w:rFonts w:asciiTheme="majorHAnsi" w:hAnsiTheme="majorHAnsi" w:cstheme="majorHAnsi"/>
          <w:color w:val="000000" w:themeColor="text1"/>
          <w:sz w:val="26"/>
          <w:szCs w:val="26"/>
        </w:rPr>
        <w:t>, l</w:t>
      </w:r>
      <w:r w:rsidR="00340B58" w:rsidRPr="00027D66">
        <w:rPr>
          <w:rFonts w:asciiTheme="majorHAnsi" w:hAnsiTheme="majorHAnsi" w:cstheme="majorHAnsi"/>
          <w:color w:val="000000" w:themeColor="text1"/>
          <w:sz w:val="26"/>
          <w:szCs w:val="26"/>
        </w:rPr>
        <w:t xml:space="preserve">os </w:t>
      </w:r>
      <w:r w:rsidR="0027087A" w:rsidRPr="00027D66">
        <w:rPr>
          <w:rFonts w:asciiTheme="majorHAnsi" w:hAnsiTheme="majorHAnsi" w:cstheme="majorHAnsi"/>
          <w:color w:val="000000" w:themeColor="text1"/>
          <w:sz w:val="26"/>
          <w:szCs w:val="26"/>
        </w:rPr>
        <w:t>m</w:t>
      </w:r>
      <w:r w:rsidR="00340B58" w:rsidRPr="00027D66">
        <w:rPr>
          <w:rFonts w:asciiTheme="majorHAnsi" w:hAnsiTheme="majorHAnsi" w:cstheme="majorHAnsi"/>
          <w:color w:val="000000" w:themeColor="text1"/>
          <w:sz w:val="26"/>
          <w:szCs w:val="26"/>
        </w:rPr>
        <w:t xml:space="preserve">ediadores han registrado un aumento del </w:t>
      </w:r>
      <w:r w:rsidR="00027D66" w:rsidRPr="00027D66">
        <w:rPr>
          <w:rFonts w:asciiTheme="majorHAnsi" w:hAnsiTheme="majorHAnsi" w:cstheme="majorHAnsi"/>
          <w:color w:val="000000" w:themeColor="text1"/>
          <w:sz w:val="26"/>
          <w:szCs w:val="26"/>
        </w:rPr>
        <w:t>40</w:t>
      </w:r>
      <w:r w:rsidR="00340B58" w:rsidRPr="00027D66">
        <w:rPr>
          <w:rFonts w:asciiTheme="majorHAnsi" w:hAnsiTheme="majorHAnsi" w:cstheme="majorHAnsi"/>
          <w:color w:val="000000" w:themeColor="text1"/>
          <w:sz w:val="26"/>
          <w:szCs w:val="26"/>
        </w:rPr>
        <w:t xml:space="preserve">% </w:t>
      </w:r>
    </w:p>
    <w:p w14:paraId="420B42AB" w14:textId="77777777" w:rsidR="00A5008F" w:rsidRPr="00A5008F" w:rsidRDefault="00A5008F" w:rsidP="00A5008F">
      <w:pPr>
        <w:ind w:left="360"/>
        <w:jc w:val="both"/>
        <w:rPr>
          <w:rFonts w:asciiTheme="majorHAnsi" w:hAnsiTheme="majorHAnsi" w:cstheme="majorHAnsi"/>
          <w:b/>
          <w:bCs/>
          <w:i/>
          <w:iCs/>
          <w:color w:val="000000" w:themeColor="text1"/>
          <w:lang w:val="es-ES_tradnl"/>
        </w:rPr>
      </w:pPr>
    </w:p>
    <w:p w14:paraId="1E0E3553" w14:textId="2DA8F78C" w:rsidR="00A4469C" w:rsidRPr="00027D66" w:rsidRDefault="00340B58" w:rsidP="00340B58">
      <w:pPr>
        <w:spacing w:line="240" w:lineRule="auto"/>
        <w:rPr>
          <w:rStyle w:val="Ninguno"/>
          <w:rFonts w:asciiTheme="majorHAnsi" w:hAnsiTheme="majorHAnsi" w:cstheme="majorHAnsi"/>
          <w:lang w:val="es-ES_tradnl"/>
        </w:rPr>
      </w:pPr>
      <w:r w:rsidRPr="00027D66">
        <w:rPr>
          <w:rStyle w:val="Ninguno"/>
          <w:rFonts w:asciiTheme="majorHAnsi" w:hAnsiTheme="majorHAnsi" w:cstheme="majorHAnsi"/>
          <w:b/>
          <w:bCs/>
          <w:i/>
          <w:iCs/>
          <w:color w:val="000000" w:themeColor="text1"/>
          <w:lang w:val="es-ES_tradnl"/>
        </w:rPr>
        <w:t>08</w:t>
      </w:r>
      <w:r w:rsidR="00191B0F" w:rsidRPr="00027D66">
        <w:rPr>
          <w:rStyle w:val="Ninguno"/>
          <w:rFonts w:asciiTheme="majorHAnsi" w:hAnsiTheme="majorHAnsi" w:cstheme="majorHAnsi"/>
          <w:b/>
          <w:bCs/>
          <w:i/>
          <w:iCs/>
          <w:lang w:val="es-ES_tradnl"/>
        </w:rPr>
        <w:t>/0</w:t>
      </w:r>
      <w:r w:rsidRPr="00027D66">
        <w:rPr>
          <w:rStyle w:val="Ninguno"/>
          <w:rFonts w:asciiTheme="majorHAnsi" w:hAnsiTheme="majorHAnsi" w:cstheme="majorHAnsi"/>
          <w:b/>
          <w:bCs/>
          <w:i/>
          <w:iCs/>
          <w:lang w:val="es-ES_tradnl"/>
        </w:rPr>
        <w:t>4</w:t>
      </w:r>
      <w:r w:rsidR="00191B0F" w:rsidRPr="00027D66">
        <w:rPr>
          <w:rStyle w:val="Ninguno"/>
          <w:rFonts w:asciiTheme="majorHAnsi" w:hAnsiTheme="majorHAnsi" w:cstheme="majorHAnsi"/>
          <w:b/>
          <w:bCs/>
          <w:i/>
          <w:iCs/>
          <w:lang w:val="es-ES_tradnl"/>
        </w:rPr>
        <w:t>/2021</w:t>
      </w:r>
      <w:r w:rsidR="00191B0F" w:rsidRPr="00027D66">
        <w:rPr>
          <w:rStyle w:val="Ninguno"/>
          <w:rFonts w:asciiTheme="majorHAnsi" w:hAnsiTheme="majorHAnsi" w:cstheme="majorHAnsi"/>
          <w:lang w:val="es-ES_tradnl"/>
        </w:rPr>
        <w:t xml:space="preserve">.- </w:t>
      </w:r>
      <w:r w:rsidR="00233503" w:rsidRPr="00027D66">
        <w:rPr>
          <w:rStyle w:val="Ninguno"/>
          <w:rFonts w:asciiTheme="majorHAnsi" w:hAnsiTheme="majorHAnsi" w:cstheme="majorHAnsi"/>
          <w:lang w:val="es-ES_tradnl"/>
        </w:rPr>
        <w:t>Desde principios de marzo, e</w:t>
      </w:r>
      <w:r w:rsidR="00A4469C" w:rsidRPr="00027D66">
        <w:rPr>
          <w:rStyle w:val="Ninguno"/>
          <w:rFonts w:asciiTheme="majorHAnsi" w:hAnsiTheme="majorHAnsi" w:cstheme="majorHAnsi"/>
          <w:lang w:val="es-ES_tradnl"/>
        </w:rPr>
        <w:t xml:space="preserve">l proceso de </w:t>
      </w:r>
      <w:r w:rsidR="00233503" w:rsidRPr="00027D66">
        <w:rPr>
          <w:rStyle w:val="Ninguno"/>
          <w:rFonts w:asciiTheme="majorHAnsi" w:hAnsiTheme="majorHAnsi" w:cstheme="majorHAnsi"/>
          <w:lang w:val="es-ES_tradnl"/>
        </w:rPr>
        <w:t>inmunización</w:t>
      </w:r>
      <w:r w:rsidR="00A4469C" w:rsidRPr="00027D66">
        <w:rPr>
          <w:rStyle w:val="Ninguno"/>
          <w:rFonts w:asciiTheme="majorHAnsi" w:hAnsiTheme="majorHAnsi" w:cstheme="majorHAnsi"/>
          <w:lang w:val="es-ES_tradnl"/>
        </w:rPr>
        <w:t xml:space="preserve"> contra el Covid-19 ha disparado</w:t>
      </w:r>
      <w:r w:rsidR="00233503" w:rsidRPr="00027D66">
        <w:rPr>
          <w:rStyle w:val="Ninguno"/>
          <w:rFonts w:asciiTheme="majorHAnsi" w:hAnsiTheme="majorHAnsi" w:cstheme="majorHAnsi"/>
          <w:lang w:val="es-ES_tradnl"/>
        </w:rPr>
        <w:t xml:space="preserve"> </w:t>
      </w:r>
      <w:r w:rsidR="00A4469C" w:rsidRPr="00027D66">
        <w:rPr>
          <w:rStyle w:val="Ninguno"/>
          <w:rFonts w:asciiTheme="majorHAnsi" w:hAnsiTheme="majorHAnsi" w:cstheme="majorHAnsi"/>
          <w:lang w:val="es-ES_tradnl"/>
        </w:rPr>
        <w:t>l</w:t>
      </w:r>
      <w:r w:rsidR="0058132C" w:rsidRPr="00027D66">
        <w:rPr>
          <w:rStyle w:val="Ninguno"/>
          <w:rFonts w:asciiTheme="majorHAnsi" w:hAnsiTheme="majorHAnsi" w:cstheme="majorHAnsi"/>
          <w:lang w:val="es-ES_tradnl"/>
        </w:rPr>
        <w:t xml:space="preserve">as consultas sobre </w:t>
      </w:r>
      <w:r w:rsidR="00CF2E6D" w:rsidRPr="00027D66">
        <w:rPr>
          <w:rStyle w:val="Ninguno"/>
          <w:rFonts w:asciiTheme="majorHAnsi" w:hAnsiTheme="majorHAnsi" w:cstheme="majorHAnsi"/>
          <w:lang w:val="es-ES_tradnl"/>
        </w:rPr>
        <w:t xml:space="preserve">contratación de </w:t>
      </w:r>
      <w:r w:rsidR="00A4469C" w:rsidRPr="00027D66">
        <w:rPr>
          <w:rStyle w:val="Ninguno"/>
          <w:rFonts w:asciiTheme="majorHAnsi" w:hAnsiTheme="majorHAnsi" w:cstheme="majorHAnsi"/>
          <w:lang w:val="es-ES_tradnl"/>
        </w:rPr>
        <w:t>pólizas de seguro que cubran los posibles efectos negativos</w:t>
      </w:r>
      <w:r w:rsidR="00233503" w:rsidRPr="00027D66">
        <w:rPr>
          <w:rStyle w:val="Ninguno"/>
          <w:rFonts w:asciiTheme="majorHAnsi" w:hAnsiTheme="majorHAnsi" w:cstheme="majorHAnsi"/>
          <w:lang w:val="es-ES_tradnl"/>
        </w:rPr>
        <w:t xml:space="preserve"> de la vacuna.</w:t>
      </w:r>
      <w:r w:rsidR="00A4469C" w:rsidRPr="00027D66">
        <w:rPr>
          <w:rStyle w:val="Ninguno"/>
          <w:rFonts w:asciiTheme="majorHAnsi" w:hAnsiTheme="majorHAnsi" w:cstheme="majorHAnsi"/>
          <w:lang w:val="es-ES_tradnl"/>
        </w:rPr>
        <w:t xml:space="preserve"> </w:t>
      </w:r>
    </w:p>
    <w:p w14:paraId="5E5C80A8" w14:textId="77777777" w:rsidR="00CF2E6D" w:rsidRPr="00027D66" w:rsidRDefault="00CF2E6D" w:rsidP="00340B58">
      <w:pPr>
        <w:spacing w:line="240" w:lineRule="auto"/>
        <w:rPr>
          <w:rStyle w:val="Ninguno"/>
          <w:rFonts w:asciiTheme="majorHAnsi" w:hAnsiTheme="majorHAnsi" w:cstheme="majorHAnsi"/>
          <w:lang w:val="es-ES_tradnl"/>
        </w:rPr>
      </w:pPr>
    </w:p>
    <w:p w14:paraId="432B17BD" w14:textId="2F561EA9" w:rsidR="001D1163" w:rsidRPr="00027D66" w:rsidRDefault="0058132C" w:rsidP="00340B58">
      <w:pPr>
        <w:spacing w:line="240" w:lineRule="auto"/>
        <w:rPr>
          <w:rStyle w:val="Ninguno"/>
          <w:rFonts w:asciiTheme="majorHAnsi" w:hAnsiTheme="majorHAnsi" w:cstheme="majorHAnsi"/>
          <w:lang w:val="es-ES_tradnl"/>
        </w:rPr>
      </w:pPr>
      <w:r w:rsidRPr="00027D66">
        <w:rPr>
          <w:rStyle w:val="Ninguno"/>
          <w:rFonts w:asciiTheme="majorHAnsi" w:hAnsiTheme="majorHAnsi" w:cstheme="majorHAnsi"/>
          <w:lang w:val="es-ES_tradnl"/>
        </w:rPr>
        <w:t>Este aumento se debe a l</w:t>
      </w:r>
      <w:r w:rsidR="00CF2E6D" w:rsidRPr="00027D66">
        <w:rPr>
          <w:rStyle w:val="Ninguno"/>
          <w:rFonts w:asciiTheme="majorHAnsi" w:hAnsiTheme="majorHAnsi" w:cstheme="majorHAnsi"/>
          <w:lang w:val="es-ES_tradnl"/>
        </w:rPr>
        <w:t>a</w:t>
      </w:r>
      <w:r w:rsidRPr="00027D66">
        <w:rPr>
          <w:rStyle w:val="Ninguno"/>
          <w:rFonts w:asciiTheme="majorHAnsi" w:hAnsiTheme="majorHAnsi" w:cstheme="majorHAnsi"/>
          <w:lang w:val="es-ES_tradnl"/>
        </w:rPr>
        <w:t>s presunt</w:t>
      </w:r>
      <w:r w:rsidR="00CF2E6D" w:rsidRPr="00027D66">
        <w:rPr>
          <w:rStyle w:val="Ninguno"/>
          <w:rFonts w:asciiTheme="majorHAnsi" w:hAnsiTheme="majorHAnsi" w:cstheme="majorHAnsi"/>
          <w:lang w:val="es-ES_tradnl"/>
        </w:rPr>
        <w:t>as secuelas</w:t>
      </w:r>
      <w:r w:rsidRPr="00027D66">
        <w:rPr>
          <w:rStyle w:val="Ninguno"/>
          <w:rFonts w:asciiTheme="majorHAnsi" w:hAnsiTheme="majorHAnsi" w:cstheme="majorHAnsi"/>
          <w:lang w:val="es-ES_tradnl"/>
        </w:rPr>
        <w:t xml:space="preserve"> que están teniendo algunas inoculaciones en </w:t>
      </w:r>
      <w:r w:rsidR="00CF2E6D" w:rsidRPr="00027D66">
        <w:rPr>
          <w:rStyle w:val="Ninguno"/>
          <w:rFonts w:asciiTheme="majorHAnsi" w:hAnsiTheme="majorHAnsi" w:cstheme="majorHAnsi"/>
          <w:lang w:val="es-ES_tradnl"/>
        </w:rPr>
        <w:t>determinadas</w:t>
      </w:r>
      <w:r w:rsidRPr="00027D66">
        <w:rPr>
          <w:rStyle w:val="Ninguno"/>
          <w:rFonts w:asciiTheme="majorHAnsi" w:hAnsiTheme="majorHAnsi" w:cstheme="majorHAnsi"/>
          <w:lang w:val="es-ES_tradnl"/>
        </w:rPr>
        <w:t xml:space="preserve"> personas y que ha llevado a </w:t>
      </w:r>
      <w:r w:rsidR="00A4469C" w:rsidRPr="00027D66">
        <w:rPr>
          <w:rStyle w:val="Ninguno"/>
          <w:rFonts w:asciiTheme="majorHAnsi" w:hAnsiTheme="majorHAnsi" w:cstheme="majorHAnsi"/>
          <w:lang w:val="es-ES_tradnl"/>
        </w:rPr>
        <w:t>varios países de Europa a restringir su aplicación o detenerla total o parcialmente. Ayer mismo</w:t>
      </w:r>
      <w:r w:rsidR="0027087A" w:rsidRPr="00027D66">
        <w:rPr>
          <w:rStyle w:val="Ninguno"/>
          <w:rFonts w:asciiTheme="majorHAnsi" w:hAnsiTheme="majorHAnsi" w:cstheme="majorHAnsi"/>
          <w:lang w:val="es-ES_tradnl"/>
        </w:rPr>
        <w:t>,</w:t>
      </w:r>
      <w:r w:rsidR="00A4469C" w:rsidRPr="00027D66">
        <w:rPr>
          <w:rStyle w:val="Ninguno"/>
          <w:rFonts w:asciiTheme="majorHAnsi" w:hAnsiTheme="majorHAnsi" w:cstheme="majorHAnsi"/>
          <w:lang w:val="es-ES_tradnl"/>
        </w:rPr>
        <w:t xml:space="preserve"> </w:t>
      </w:r>
      <w:r w:rsidR="000D5460">
        <w:rPr>
          <w:rStyle w:val="Ninguno"/>
          <w:rFonts w:asciiTheme="majorHAnsi" w:hAnsiTheme="majorHAnsi" w:cstheme="majorHAnsi"/>
          <w:lang w:val="es-ES_tradnl"/>
        </w:rPr>
        <w:t xml:space="preserve">el Ministerio de Sanidad y las comunidades autónomas pactaron suspenderla de manera temporal en menores de 60 años tras el </w:t>
      </w:r>
      <w:r w:rsidRPr="00027D66">
        <w:rPr>
          <w:rStyle w:val="Ninguno"/>
          <w:rFonts w:asciiTheme="majorHAnsi" w:hAnsiTheme="majorHAnsi" w:cstheme="majorHAnsi"/>
          <w:lang w:val="es-ES_tradnl"/>
        </w:rPr>
        <w:t xml:space="preserve">informe </w:t>
      </w:r>
      <w:r w:rsidR="0027087A" w:rsidRPr="00027D66">
        <w:rPr>
          <w:rStyle w:val="Ninguno"/>
          <w:rFonts w:asciiTheme="majorHAnsi" w:hAnsiTheme="majorHAnsi" w:cstheme="majorHAnsi"/>
          <w:lang w:val="es-ES_tradnl"/>
        </w:rPr>
        <w:t xml:space="preserve">final </w:t>
      </w:r>
      <w:r w:rsidRPr="00027D66">
        <w:rPr>
          <w:rStyle w:val="Ninguno"/>
          <w:rFonts w:asciiTheme="majorHAnsi" w:hAnsiTheme="majorHAnsi" w:cstheme="majorHAnsi"/>
          <w:lang w:val="es-ES_tradnl"/>
        </w:rPr>
        <w:t>de la Agencia Europea del Medicamento</w:t>
      </w:r>
      <w:r w:rsidR="00C53767">
        <w:rPr>
          <w:rStyle w:val="Ninguno"/>
          <w:rFonts w:asciiTheme="majorHAnsi" w:hAnsiTheme="majorHAnsi" w:cstheme="majorHAnsi"/>
          <w:lang w:val="es-ES_tradnl"/>
        </w:rPr>
        <w:t>,</w:t>
      </w:r>
      <w:r w:rsidR="0027087A" w:rsidRPr="00027D66">
        <w:rPr>
          <w:rStyle w:val="Ninguno"/>
          <w:rFonts w:asciiTheme="majorHAnsi" w:hAnsiTheme="majorHAnsi" w:cstheme="majorHAnsi"/>
          <w:lang w:val="es-ES_tradnl"/>
        </w:rPr>
        <w:t xml:space="preserve"> que </w:t>
      </w:r>
      <w:r w:rsidR="002B36D2">
        <w:rPr>
          <w:rStyle w:val="Ninguno"/>
          <w:rFonts w:asciiTheme="majorHAnsi" w:hAnsiTheme="majorHAnsi" w:cstheme="majorHAnsi"/>
          <w:lang w:val="es-ES_tradnl"/>
        </w:rPr>
        <w:t>ha reconocido formalmente</w:t>
      </w:r>
      <w:r w:rsidR="00CF7A94">
        <w:rPr>
          <w:rStyle w:val="Ninguno"/>
          <w:rFonts w:asciiTheme="majorHAnsi" w:hAnsiTheme="majorHAnsi" w:cstheme="majorHAnsi"/>
          <w:lang w:val="es-ES_tradnl"/>
        </w:rPr>
        <w:t xml:space="preserve"> la relación entre la fórmula anglo</w:t>
      </w:r>
      <w:r w:rsidR="00CF4F76">
        <w:rPr>
          <w:rStyle w:val="Ninguno"/>
          <w:rFonts w:asciiTheme="majorHAnsi" w:hAnsiTheme="majorHAnsi" w:cstheme="majorHAnsi"/>
          <w:lang w:val="es-ES_tradnl"/>
        </w:rPr>
        <w:t>-</w:t>
      </w:r>
      <w:r w:rsidR="00CF7A94">
        <w:rPr>
          <w:rStyle w:val="Ninguno"/>
          <w:rFonts w:asciiTheme="majorHAnsi" w:hAnsiTheme="majorHAnsi" w:cstheme="majorHAnsi"/>
          <w:lang w:val="es-ES_tradnl"/>
        </w:rPr>
        <w:t>sueca y los casos de trombo inusuales.</w:t>
      </w:r>
    </w:p>
    <w:p w14:paraId="7E084BF5" w14:textId="1F56FAA1" w:rsidR="00A4469C" w:rsidRPr="00027D66" w:rsidRDefault="00A4469C" w:rsidP="00340B58">
      <w:pPr>
        <w:spacing w:line="240" w:lineRule="auto"/>
        <w:rPr>
          <w:rStyle w:val="Ninguno"/>
          <w:rFonts w:asciiTheme="majorHAnsi" w:hAnsiTheme="majorHAnsi" w:cstheme="majorHAnsi"/>
          <w:lang w:val="es-ES_tradnl"/>
        </w:rPr>
      </w:pPr>
    </w:p>
    <w:p w14:paraId="66D9B971" w14:textId="6A0B7BBC" w:rsidR="00A4469C" w:rsidRPr="00027D66" w:rsidRDefault="00E252B6" w:rsidP="00340B58">
      <w:pPr>
        <w:spacing w:line="240" w:lineRule="auto"/>
        <w:rPr>
          <w:rStyle w:val="Ninguno"/>
          <w:rFonts w:asciiTheme="majorHAnsi" w:hAnsiTheme="majorHAnsi" w:cstheme="majorHAnsi"/>
          <w:lang w:val="es-ES_tradnl"/>
        </w:rPr>
      </w:pPr>
      <w:r w:rsidRPr="00027D66">
        <w:rPr>
          <w:rStyle w:val="Ninguno"/>
          <w:rFonts w:asciiTheme="majorHAnsi" w:hAnsiTheme="majorHAnsi" w:cstheme="majorHAnsi"/>
          <w:lang w:val="es-ES_tradnl"/>
        </w:rPr>
        <w:t>E</w:t>
      </w:r>
      <w:r w:rsidR="00A4469C" w:rsidRPr="00027D66">
        <w:rPr>
          <w:rStyle w:val="Ninguno"/>
          <w:rFonts w:asciiTheme="majorHAnsi" w:hAnsiTheme="majorHAnsi" w:cstheme="majorHAnsi"/>
          <w:lang w:val="es-ES_tradnl"/>
        </w:rPr>
        <w:t>n estos momentos</w:t>
      </w:r>
      <w:r w:rsidR="00027D66" w:rsidRPr="00027D66">
        <w:rPr>
          <w:rStyle w:val="Ninguno"/>
          <w:rFonts w:asciiTheme="majorHAnsi" w:hAnsiTheme="majorHAnsi" w:cstheme="majorHAnsi"/>
          <w:lang w:val="es-ES_tradnl"/>
        </w:rPr>
        <w:t>, pese a la exclusión general ante los supuestos de pandemia, muchas</w:t>
      </w:r>
      <w:r w:rsidR="00A4469C" w:rsidRPr="00027D66">
        <w:rPr>
          <w:rStyle w:val="Ninguno"/>
          <w:rFonts w:asciiTheme="majorHAnsi" w:hAnsiTheme="majorHAnsi" w:cstheme="majorHAnsi"/>
          <w:lang w:val="es-ES_tradnl"/>
        </w:rPr>
        <w:t xml:space="preserve"> aseguradoras están </w:t>
      </w:r>
      <w:r w:rsidR="00027D66" w:rsidRPr="00027D66">
        <w:rPr>
          <w:rStyle w:val="Ninguno"/>
          <w:rFonts w:asciiTheme="majorHAnsi" w:hAnsiTheme="majorHAnsi" w:cstheme="majorHAnsi"/>
          <w:lang w:val="es-ES_tradnl"/>
        </w:rPr>
        <w:t xml:space="preserve">cubriendo contingencias propias y derivadas del Covid-19, sin estar obligadas. Para el </w:t>
      </w:r>
      <w:r w:rsidR="00A4469C" w:rsidRPr="00027D66">
        <w:rPr>
          <w:rStyle w:val="Ninguno"/>
          <w:rFonts w:asciiTheme="majorHAnsi" w:hAnsiTheme="majorHAnsi" w:cstheme="majorHAnsi"/>
          <w:lang w:val="es-ES_tradnl"/>
        </w:rPr>
        <w:t xml:space="preserve">Consejo General </w:t>
      </w:r>
      <w:r w:rsidRPr="00027D66">
        <w:rPr>
          <w:rStyle w:val="Ninguno"/>
          <w:rFonts w:asciiTheme="majorHAnsi" w:hAnsiTheme="majorHAnsi" w:cstheme="majorHAnsi"/>
          <w:lang w:val="es-ES_tradnl"/>
        </w:rPr>
        <w:t xml:space="preserve">de Mediadores </w:t>
      </w:r>
      <w:r w:rsidRPr="00027D66">
        <w:rPr>
          <w:rStyle w:val="Ninguno"/>
          <w:rFonts w:asciiTheme="majorHAnsi" w:hAnsiTheme="majorHAnsi" w:cstheme="majorHAnsi"/>
          <w:i/>
          <w:iCs/>
          <w:lang w:val="es-ES_tradnl"/>
        </w:rPr>
        <w:t>“aunque las compañías están haciendo un buen trabajo</w:t>
      </w:r>
      <w:r w:rsidR="0027087A" w:rsidRPr="00027D66">
        <w:rPr>
          <w:rStyle w:val="Ninguno"/>
          <w:rFonts w:asciiTheme="majorHAnsi" w:hAnsiTheme="majorHAnsi" w:cstheme="majorHAnsi"/>
          <w:i/>
          <w:iCs/>
          <w:lang w:val="es-ES_tradnl"/>
        </w:rPr>
        <w:t>,</w:t>
      </w:r>
      <w:r w:rsidRPr="00027D66">
        <w:rPr>
          <w:rStyle w:val="Ninguno"/>
          <w:rFonts w:asciiTheme="majorHAnsi" w:hAnsiTheme="majorHAnsi" w:cstheme="majorHAnsi"/>
          <w:i/>
          <w:iCs/>
          <w:lang w:val="es-ES_tradnl"/>
        </w:rPr>
        <w:t xml:space="preserve"> </w:t>
      </w:r>
      <w:r w:rsidR="0027087A" w:rsidRPr="00027D66">
        <w:rPr>
          <w:rStyle w:val="Ninguno"/>
          <w:rFonts w:asciiTheme="majorHAnsi" w:hAnsiTheme="majorHAnsi" w:cstheme="majorHAnsi"/>
          <w:i/>
          <w:iCs/>
          <w:lang w:val="es-ES_tradnl"/>
        </w:rPr>
        <w:t>la cobertura no esta generalizada todavía y</w:t>
      </w:r>
      <w:r w:rsidR="00A4469C" w:rsidRPr="00027D66">
        <w:rPr>
          <w:rStyle w:val="Ninguno"/>
          <w:rFonts w:asciiTheme="majorHAnsi" w:hAnsiTheme="majorHAnsi" w:cstheme="majorHAnsi"/>
          <w:i/>
          <w:iCs/>
          <w:lang w:val="es-ES_tradnl"/>
        </w:rPr>
        <w:t xml:space="preserve"> existe una gran disparidad de criterios entre las </w:t>
      </w:r>
      <w:r w:rsidRPr="00027D66">
        <w:rPr>
          <w:rStyle w:val="Ninguno"/>
          <w:rFonts w:asciiTheme="majorHAnsi" w:hAnsiTheme="majorHAnsi" w:cstheme="majorHAnsi"/>
          <w:i/>
          <w:iCs/>
          <w:lang w:val="es-ES_tradnl"/>
        </w:rPr>
        <w:t>diferentes empresas.</w:t>
      </w:r>
      <w:r w:rsidRPr="00027D66">
        <w:rPr>
          <w:rStyle w:val="Ninguno"/>
          <w:rFonts w:asciiTheme="majorHAnsi" w:hAnsiTheme="majorHAnsi" w:cstheme="majorHAnsi"/>
          <w:lang w:val="es-ES_tradnl"/>
        </w:rPr>
        <w:t>”</w:t>
      </w:r>
    </w:p>
    <w:p w14:paraId="23F99813" w14:textId="394BE918" w:rsidR="007B1845" w:rsidRPr="00027D66" w:rsidRDefault="007B1845" w:rsidP="00340B58">
      <w:pPr>
        <w:spacing w:line="240" w:lineRule="auto"/>
        <w:rPr>
          <w:rStyle w:val="Ninguno"/>
          <w:rFonts w:asciiTheme="majorHAnsi" w:hAnsiTheme="majorHAnsi" w:cstheme="majorHAnsi"/>
          <w:lang w:val="es-ES_tradnl"/>
        </w:rPr>
      </w:pPr>
    </w:p>
    <w:p w14:paraId="3BE4D167" w14:textId="55EC1B2F" w:rsidR="007B1845" w:rsidRPr="00027D66" w:rsidRDefault="007B1845" w:rsidP="007B1845">
      <w:pPr>
        <w:spacing w:line="240" w:lineRule="auto"/>
        <w:rPr>
          <w:rStyle w:val="Ninguno"/>
          <w:rFonts w:asciiTheme="majorHAnsi" w:hAnsiTheme="majorHAnsi" w:cstheme="majorHAnsi"/>
          <w:lang w:val="es-ES_tradnl"/>
        </w:rPr>
      </w:pPr>
      <w:r w:rsidRPr="00027D66">
        <w:rPr>
          <w:rStyle w:val="Ninguno"/>
          <w:rFonts w:asciiTheme="majorHAnsi" w:hAnsiTheme="majorHAnsi" w:cstheme="majorHAnsi"/>
          <w:lang w:val="es-ES_tradnl"/>
        </w:rPr>
        <w:t>Las Comunidades Autónomas donde se</w:t>
      </w:r>
      <w:r w:rsidR="0027087A" w:rsidRPr="00027D66">
        <w:rPr>
          <w:rStyle w:val="Ninguno"/>
          <w:rFonts w:asciiTheme="majorHAnsi" w:hAnsiTheme="majorHAnsi" w:cstheme="majorHAnsi"/>
          <w:lang w:val="es-ES_tradnl"/>
        </w:rPr>
        <w:t xml:space="preserve"> </w:t>
      </w:r>
      <w:r w:rsidRPr="00027D66">
        <w:rPr>
          <w:rStyle w:val="Ninguno"/>
          <w:rFonts w:asciiTheme="majorHAnsi" w:hAnsiTheme="majorHAnsi" w:cstheme="majorHAnsi"/>
          <w:lang w:val="es-ES_tradnl"/>
        </w:rPr>
        <w:t>produ</w:t>
      </w:r>
      <w:r w:rsidR="0027087A" w:rsidRPr="00027D66">
        <w:rPr>
          <w:rStyle w:val="Ninguno"/>
          <w:rFonts w:asciiTheme="majorHAnsi" w:hAnsiTheme="majorHAnsi" w:cstheme="majorHAnsi"/>
          <w:lang w:val="es-ES_tradnl"/>
        </w:rPr>
        <w:t>ce</w:t>
      </w:r>
      <w:r w:rsidRPr="00027D66">
        <w:rPr>
          <w:rStyle w:val="Ninguno"/>
          <w:rFonts w:asciiTheme="majorHAnsi" w:hAnsiTheme="majorHAnsi" w:cstheme="majorHAnsi"/>
          <w:lang w:val="es-ES_tradnl"/>
        </w:rPr>
        <w:t xml:space="preserve"> un mayor número de consultas son Madrid, Cataluña y Comunidad Valenciana, siendo la </w:t>
      </w:r>
      <w:r w:rsidR="0027087A" w:rsidRPr="00027D66">
        <w:rPr>
          <w:rStyle w:val="Ninguno"/>
          <w:rFonts w:asciiTheme="majorHAnsi" w:hAnsiTheme="majorHAnsi" w:cstheme="majorHAnsi"/>
          <w:lang w:val="es-ES_tradnl"/>
        </w:rPr>
        <w:t xml:space="preserve">franja de </w:t>
      </w:r>
      <w:r w:rsidRPr="00027D66">
        <w:rPr>
          <w:rStyle w:val="Ninguno"/>
          <w:rFonts w:asciiTheme="majorHAnsi" w:hAnsiTheme="majorHAnsi" w:cstheme="majorHAnsi"/>
          <w:lang w:val="es-ES_tradnl"/>
        </w:rPr>
        <w:t xml:space="preserve">edad comprendida </w:t>
      </w:r>
      <w:r w:rsidR="00233503" w:rsidRPr="00027D66">
        <w:rPr>
          <w:rStyle w:val="Ninguno"/>
          <w:rFonts w:asciiTheme="majorHAnsi" w:hAnsiTheme="majorHAnsi" w:cstheme="majorHAnsi"/>
          <w:lang w:val="es-ES_tradnl"/>
        </w:rPr>
        <w:t>entre 50</w:t>
      </w:r>
      <w:r w:rsidRPr="00027D66">
        <w:rPr>
          <w:rStyle w:val="Ninguno"/>
          <w:rFonts w:asciiTheme="majorHAnsi" w:hAnsiTheme="majorHAnsi" w:cstheme="majorHAnsi"/>
          <w:lang w:val="es-ES_tradnl"/>
        </w:rPr>
        <w:t xml:space="preserve"> y 65 años, los más preocupados con esta situación.</w:t>
      </w:r>
    </w:p>
    <w:p w14:paraId="30F92B12" w14:textId="17D81E62" w:rsidR="007B1845" w:rsidRPr="00027D66" w:rsidRDefault="007B1845" w:rsidP="007B1845">
      <w:pPr>
        <w:spacing w:line="240" w:lineRule="auto"/>
        <w:rPr>
          <w:rStyle w:val="Ninguno"/>
          <w:rFonts w:asciiTheme="majorHAnsi" w:hAnsiTheme="majorHAnsi" w:cstheme="majorHAnsi"/>
          <w:lang w:val="es-ES_tradnl"/>
        </w:rPr>
      </w:pPr>
    </w:p>
    <w:p w14:paraId="59125CA2" w14:textId="04878560" w:rsidR="007B1845" w:rsidRPr="00027D66" w:rsidRDefault="007B1845" w:rsidP="007B1845">
      <w:pPr>
        <w:spacing w:line="240" w:lineRule="auto"/>
        <w:rPr>
          <w:rStyle w:val="Ninguno"/>
          <w:rFonts w:asciiTheme="majorHAnsi" w:hAnsiTheme="majorHAnsi" w:cstheme="majorHAnsi"/>
          <w:lang w:val="es-ES_tradnl"/>
        </w:rPr>
      </w:pPr>
      <w:r w:rsidRPr="00027D66">
        <w:rPr>
          <w:rStyle w:val="Ninguno"/>
          <w:rFonts w:asciiTheme="majorHAnsi" w:hAnsiTheme="majorHAnsi" w:cstheme="majorHAnsi"/>
          <w:lang w:val="es-ES_tradnl"/>
        </w:rPr>
        <w:t>En opinión de</w:t>
      </w:r>
      <w:r w:rsidR="00233503" w:rsidRPr="00027D66">
        <w:rPr>
          <w:rStyle w:val="Ninguno"/>
          <w:rFonts w:asciiTheme="majorHAnsi" w:hAnsiTheme="majorHAnsi" w:cstheme="majorHAnsi"/>
          <w:lang w:val="es-ES_tradnl"/>
        </w:rPr>
        <w:t>l Consejo General</w:t>
      </w:r>
      <w:r w:rsidRPr="00027D66">
        <w:rPr>
          <w:rStyle w:val="Ninguno"/>
          <w:rFonts w:asciiTheme="majorHAnsi" w:hAnsiTheme="majorHAnsi" w:cstheme="majorHAnsi"/>
          <w:lang w:val="es-ES_tradnl"/>
        </w:rPr>
        <w:t>, “</w:t>
      </w:r>
      <w:r w:rsidRPr="00027D66">
        <w:rPr>
          <w:rStyle w:val="Ninguno"/>
          <w:rFonts w:asciiTheme="majorHAnsi" w:hAnsiTheme="majorHAnsi" w:cstheme="majorHAnsi"/>
          <w:i/>
          <w:iCs/>
          <w:lang w:val="es-ES_tradnl"/>
        </w:rPr>
        <w:t>la información contradictoria sobre las vacunas está provocando una situación de incertidumbre que, unida al temor sobre el impacto de la pandemia en el sistema de sanidad público, ha hecho aumentar exponencialmente la contratación de pólizas de salud</w:t>
      </w:r>
      <w:r w:rsidR="0027087A" w:rsidRPr="00027D66">
        <w:rPr>
          <w:rStyle w:val="Ninguno"/>
          <w:rFonts w:asciiTheme="majorHAnsi" w:hAnsiTheme="majorHAnsi" w:cstheme="majorHAnsi"/>
          <w:i/>
          <w:iCs/>
          <w:lang w:val="es-ES_tradnl"/>
        </w:rPr>
        <w:t>”</w:t>
      </w:r>
      <w:r w:rsidRPr="00027D66">
        <w:rPr>
          <w:rStyle w:val="Ninguno"/>
          <w:rFonts w:asciiTheme="majorHAnsi" w:hAnsiTheme="majorHAnsi" w:cstheme="majorHAnsi"/>
          <w:i/>
          <w:iCs/>
          <w:lang w:val="es-ES_tradnl"/>
        </w:rPr>
        <w:t>.</w:t>
      </w:r>
      <w:r w:rsidR="00A00F18" w:rsidRPr="00027D66">
        <w:rPr>
          <w:rStyle w:val="Ninguno"/>
          <w:rFonts w:asciiTheme="majorHAnsi" w:hAnsiTheme="majorHAnsi" w:cstheme="majorHAnsi"/>
          <w:i/>
          <w:iCs/>
          <w:lang w:val="es-ES_tradnl"/>
        </w:rPr>
        <w:t xml:space="preserve"> </w:t>
      </w:r>
    </w:p>
    <w:p w14:paraId="0AEBF65E" w14:textId="77777777" w:rsidR="007B1845" w:rsidRPr="00027D66" w:rsidRDefault="007B1845" w:rsidP="007B1845">
      <w:pPr>
        <w:spacing w:line="240" w:lineRule="auto"/>
        <w:rPr>
          <w:rFonts w:asciiTheme="majorHAnsi" w:hAnsiTheme="majorHAnsi" w:cstheme="majorHAnsi"/>
          <w:lang w:val="es-ES_tradnl"/>
        </w:rPr>
      </w:pPr>
    </w:p>
    <w:p w14:paraId="40FF46A2" w14:textId="77777777" w:rsidR="007B1845" w:rsidRPr="00027D66" w:rsidRDefault="007B1845" w:rsidP="007B1845">
      <w:pPr>
        <w:spacing w:line="240" w:lineRule="auto"/>
        <w:rPr>
          <w:rFonts w:asciiTheme="majorHAnsi" w:hAnsiTheme="majorHAnsi" w:cstheme="majorHAnsi"/>
        </w:rPr>
      </w:pPr>
      <w:r w:rsidRPr="00027D66">
        <w:rPr>
          <w:rFonts w:asciiTheme="majorHAnsi" w:hAnsiTheme="majorHAnsi" w:cstheme="majorHAnsi"/>
          <w:lang w:val="es-ES_tradnl"/>
        </w:rPr>
        <w:t xml:space="preserve">Debido a la celeridad del proceso de investigación para el desarrollo de la vacuna, las farmacéuticas han manifestado que a largo plazo pueden presentarse efectos desconocidos nocivos para la salud, motivo por el cual solicitaron </w:t>
      </w:r>
      <w:r w:rsidRPr="00027D66">
        <w:rPr>
          <w:rFonts w:asciiTheme="majorHAnsi" w:hAnsiTheme="majorHAnsi" w:cstheme="majorHAnsi"/>
        </w:rPr>
        <w:t xml:space="preserve">indemnidad frente a la reparación de los perjuicios que se causen por efectos adversos no identificados. Con el fin de garantizar que sus ciudadanos pudieran acceder a la vacuna lo antes posible, el Parlamento Europeo decidió asumir la reparación de estos daños.  </w:t>
      </w:r>
    </w:p>
    <w:p w14:paraId="394DEB91" w14:textId="77777777" w:rsidR="00E252B6" w:rsidRPr="00027D66" w:rsidRDefault="00E252B6" w:rsidP="00340B58">
      <w:pPr>
        <w:spacing w:line="240" w:lineRule="auto"/>
        <w:rPr>
          <w:rStyle w:val="Ninguno"/>
          <w:rFonts w:asciiTheme="majorHAnsi" w:hAnsiTheme="majorHAnsi" w:cstheme="majorHAnsi"/>
          <w:lang w:val="es-ES_tradnl"/>
        </w:rPr>
      </w:pPr>
    </w:p>
    <w:p w14:paraId="0439DDBF" w14:textId="1EEA7219" w:rsidR="007B1845" w:rsidRPr="00027D66" w:rsidRDefault="007B1845" w:rsidP="00E252B6">
      <w:pPr>
        <w:spacing w:line="240" w:lineRule="auto"/>
        <w:rPr>
          <w:rFonts w:asciiTheme="majorHAnsi" w:hAnsiTheme="majorHAnsi" w:cstheme="majorHAnsi"/>
          <w:b/>
          <w:bCs/>
          <w:lang w:val="es-ES_tradnl"/>
        </w:rPr>
      </w:pPr>
      <w:r w:rsidRPr="00027D66">
        <w:rPr>
          <w:rFonts w:asciiTheme="majorHAnsi" w:hAnsiTheme="majorHAnsi" w:cstheme="majorHAnsi"/>
          <w:b/>
          <w:bCs/>
          <w:lang w:val="es-ES_tradnl"/>
        </w:rPr>
        <w:t>Programa internacional de indemnizaciones</w:t>
      </w:r>
    </w:p>
    <w:p w14:paraId="4081D873" w14:textId="11FA729C" w:rsidR="00E252B6" w:rsidRPr="00027D66" w:rsidRDefault="007B1845" w:rsidP="00E252B6">
      <w:pPr>
        <w:spacing w:line="240" w:lineRule="auto"/>
        <w:rPr>
          <w:rFonts w:asciiTheme="majorHAnsi" w:hAnsiTheme="majorHAnsi" w:cstheme="majorHAnsi"/>
          <w:lang w:val="es-ES"/>
        </w:rPr>
      </w:pPr>
      <w:r w:rsidRPr="00027D66">
        <w:rPr>
          <w:rFonts w:asciiTheme="majorHAnsi" w:hAnsiTheme="majorHAnsi" w:cstheme="majorHAnsi"/>
          <w:lang w:val="es-ES_tradnl"/>
        </w:rPr>
        <w:t>E</w:t>
      </w:r>
      <w:r w:rsidR="00313C5A" w:rsidRPr="00027D66">
        <w:rPr>
          <w:rFonts w:asciiTheme="majorHAnsi" w:hAnsiTheme="majorHAnsi" w:cstheme="majorHAnsi"/>
          <w:lang w:val="es-ES_tradnl"/>
        </w:rPr>
        <w:t>n febrero pasado l</w:t>
      </w:r>
      <w:r w:rsidR="00E252B6" w:rsidRPr="00027D66">
        <w:rPr>
          <w:rFonts w:asciiTheme="majorHAnsi" w:hAnsiTheme="majorHAnsi" w:cstheme="majorHAnsi"/>
          <w:lang w:val="es-ES"/>
        </w:rPr>
        <w:t xml:space="preserve">a Organización Mundial de la Salud firmó </w:t>
      </w:r>
      <w:r w:rsidR="00313C5A" w:rsidRPr="00027D66">
        <w:rPr>
          <w:rFonts w:asciiTheme="majorHAnsi" w:hAnsiTheme="majorHAnsi" w:cstheme="majorHAnsi"/>
          <w:lang w:val="es-ES"/>
        </w:rPr>
        <w:t>con la aseguradora Chubb u</w:t>
      </w:r>
      <w:r w:rsidR="00E252B6" w:rsidRPr="00027D66">
        <w:rPr>
          <w:rFonts w:asciiTheme="majorHAnsi" w:hAnsiTheme="majorHAnsi" w:cstheme="majorHAnsi"/>
          <w:lang w:val="es-ES"/>
        </w:rPr>
        <w:t>n acuerdo</w:t>
      </w:r>
      <w:r w:rsidR="00313C5A" w:rsidRPr="00027D66">
        <w:rPr>
          <w:rFonts w:asciiTheme="majorHAnsi" w:hAnsiTheme="majorHAnsi" w:cstheme="majorHAnsi"/>
          <w:lang w:val="es-ES"/>
        </w:rPr>
        <w:t xml:space="preserve">, </w:t>
      </w:r>
      <w:r w:rsidR="00E252B6" w:rsidRPr="00027D66">
        <w:rPr>
          <w:rFonts w:asciiTheme="majorHAnsi" w:hAnsiTheme="majorHAnsi" w:cstheme="majorHAnsi"/>
          <w:lang w:val="es-ES"/>
        </w:rPr>
        <w:t>en nombre del Mecanismo COVAX</w:t>
      </w:r>
      <w:r w:rsidR="00313C5A" w:rsidRPr="00027D66">
        <w:rPr>
          <w:rFonts w:asciiTheme="majorHAnsi" w:hAnsiTheme="majorHAnsi" w:cstheme="majorHAnsi"/>
          <w:lang w:val="es-ES"/>
        </w:rPr>
        <w:t xml:space="preserve">, </w:t>
      </w:r>
      <w:r w:rsidR="00E252B6" w:rsidRPr="00027D66">
        <w:rPr>
          <w:rFonts w:asciiTheme="majorHAnsi" w:hAnsiTheme="majorHAnsi" w:cstheme="majorHAnsi"/>
          <w:lang w:val="es-ES"/>
        </w:rPr>
        <w:t xml:space="preserve">para </w:t>
      </w:r>
      <w:r w:rsidR="00313C5A" w:rsidRPr="00027D66">
        <w:rPr>
          <w:rFonts w:asciiTheme="majorHAnsi" w:hAnsiTheme="majorHAnsi" w:cstheme="majorHAnsi"/>
          <w:lang w:val="es-ES"/>
        </w:rPr>
        <w:t xml:space="preserve">poner en marcha </w:t>
      </w:r>
      <w:r w:rsidR="00E252B6" w:rsidRPr="00027D66">
        <w:rPr>
          <w:rFonts w:asciiTheme="majorHAnsi" w:hAnsiTheme="majorHAnsi" w:cstheme="majorHAnsi"/>
          <w:lang w:val="es-ES"/>
        </w:rPr>
        <w:t>un programa de indemnización dirigido a</w:t>
      </w:r>
      <w:r w:rsidR="00313C5A" w:rsidRPr="00027D66">
        <w:rPr>
          <w:rFonts w:asciiTheme="majorHAnsi" w:hAnsiTheme="majorHAnsi" w:cstheme="majorHAnsi"/>
          <w:lang w:val="es-ES"/>
        </w:rPr>
        <w:t xml:space="preserve"> </w:t>
      </w:r>
      <w:r w:rsidR="00E252B6" w:rsidRPr="00027D66">
        <w:rPr>
          <w:rFonts w:asciiTheme="majorHAnsi" w:hAnsiTheme="majorHAnsi" w:cstheme="majorHAnsi"/>
          <w:lang w:val="es-ES"/>
        </w:rPr>
        <w:t xml:space="preserve">92 países </w:t>
      </w:r>
      <w:r w:rsidR="00313C5A" w:rsidRPr="00027D66">
        <w:rPr>
          <w:rFonts w:asciiTheme="majorHAnsi" w:hAnsiTheme="majorHAnsi" w:cstheme="majorHAnsi"/>
          <w:lang w:val="es-ES"/>
        </w:rPr>
        <w:t xml:space="preserve">de </w:t>
      </w:r>
      <w:r w:rsidR="00E252B6" w:rsidRPr="00027D66">
        <w:rPr>
          <w:rFonts w:asciiTheme="majorHAnsi" w:hAnsiTheme="majorHAnsi" w:cstheme="majorHAnsi"/>
          <w:lang w:val="es-ES"/>
        </w:rPr>
        <w:t>economía</w:t>
      </w:r>
      <w:r w:rsidR="00313C5A" w:rsidRPr="00027D66">
        <w:rPr>
          <w:rFonts w:asciiTheme="majorHAnsi" w:hAnsiTheme="majorHAnsi" w:cstheme="majorHAnsi"/>
          <w:lang w:val="es-ES"/>
        </w:rPr>
        <w:t xml:space="preserve"> baja y mediana</w:t>
      </w:r>
      <w:r w:rsidR="0027087A" w:rsidRPr="00027D66">
        <w:rPr>
          <w:rFonts w:asciiTheme="majorHAnsi" w:hAnsiTheme="majorHAnsi" w:cstheme="majorHAnsi"/>
          <w:lang w:val="es-ES"/>
        </w:rPr>
        <w:t>.</w:t>
      </w:r>
    </w:p>
    <w:p w14:paraId="500B7BC0" w14:textId="77777777" w:rsidR="0027087A" w:rsidRPr="00027D66" w:rsidRDefault="0027087A" w:rsidP="00E252B6">
      <w:pPr>
        <w:spacing w:line="240" w:lineRule="auto"/>
        <w:rPr>
          <w:rFonts w:asciiTheme="majorHAnsi" w:hAnsiTheme="majorHAnsi" w:cstheme="majorHAnsi"/>
          <w:lang w:val="es-ES"/>
        </w:rPr>
      </w:pPr>
    </w:p>
    <w:p w14:paraId="50598380" w14:textId="5E1DC469" w:rsidR="00E252B6" w:rsidRPr="00027D66" w:rsidRDefault="00E252B6" w:rsidP="00E252B6">
      <w:pPr>
        <w:spacing w:line="240" w:lineRule="auto"/>
        <w:rPr>
          <w:rFonts w:asciiTheme="majorHAnsi" w:hAnsiTheme="majorHAnsi" w:cstheme="majorHAnsi"/>
          <w:lang w:val="es-ES"/>
        </w:rPr>
      </w:pPr>
      <w:r w:rsidRPr="00027D66">
        <w:rPr>
          <w:rFonts w:asciiTheme="majorHAnsi" w:hAnsiTheme="majorHAnsi" w:cstheme="majorHAnsi"/>
          <w:lang w:val="es-ES"/>
        </w:rPr>
        <w:t>E</w:t>
      </w:r>
      <w:r w:rsidR="0027087A" w:rsidRPr="00027D66">
        <w:rPr>
          <w:rFonts w:asciiTheme="majorHAnsi" w:hAnsiTheme="majorHAnsi" w:cstheme="majorHAnsi"/>
          <w:lang w:val="es-ES"/>
        </w:rPr>
        <w:t xml:space="preserve">ste </w:t>
      </w:r>
      <w:r w:rsidRPr="00027D66">
        <w:rPr>
          <w:rFonts w:asciiTheme="majorHAnsi" w:hAnsiTheme="majorHAnsi" w:cstheme="majorHAnsi"/>
          <w:lang w:val="es-ES"/>
        </w:rPr>
        <w:t>programa</w:t>
      </w:r>
      <w:r w:rsidR="0027087A" w:rsidRPr="00027D66">
        <w:rPr>
          <w:rFonts w:asciiTheme="majorHAnsi" w:hAnsiTheme="majorHAnsi" w:cstheme="majorHAnsi"/>
          <w:lang w:val="es-ES"/>
        </w:rPr>
        <w:t xml:space="preserve"> es el </w:t>
      </w:r>
      <w:r w:rsidRPr="00027D66">
        <w:rPr>
          <w:rFonts w:asciiTheme="majorHAnsi" w:hAnsiTheme="majorHAnsi" w:cstheme="majorHAnsi"/>
          <w:lang w:val="es-ES"/>
        </w:rPr>
        <w:t>primer y único mecanismo de indemnización por lesiones debidas a las vacunas que funciona a escala internacional</w:t>
      </w:r>
      <w:r w:rsidR="0027087A" w:rsidRPr="00027D66">
        <w:rPr>
          <w:rFonts w:asciiTheme="majorHAnsi" w:hAnsiTheme="majorHAnsi" w:cstheme="majorHAnsi"/>
          <w:lang w:val="es-ES"/>
        </w:rPr>
        <w:t xml:space="preserve">. Ofrece a </w:t>
      </w:r>
      <w:r w:rsidRPr="00027D66">
        <w:rPr>
          <w:rFonts w:asciiTheme="majorHAnsi" w:hAnsiTheme="majorHAnsi" w:cstheme="majorHAnsi"/>
          <w:lang w:val="es-ES"/>
        </w:rPr>
        <w:t>las personas que cumplan ciertos requisitos</w:t>
      </w:r>
      <w:r w:rsidR="00313C5A" w:rsidRPr="00027D66">
        <w:rPr>
          <w:rFonts w:asciiTheme="majorHAnsi" w:hAnsiTheme="majorHAnsi" w:cstheme="majorHAnsi"/>
          <w:lang w:val="es-ES"/>
        </w:rPr>
        <w:t>,</w:t>
      </w:r>
      <w:r w:rsidRPr="00027D66">
        <w:rPr>
          <w:rFonts w:asciiTheme="majorHAnsi" w:hAnsiTheme="majorHAnsi" w:cstheme="majorHAnsi"/>
          <w:lang w:val="es-ES"/>
        </w:rPr>
        <w:t xml:space="preserve"> un proceso rápido</w:t>
      </w:r>
      <w:r w:rsidR="00313C5A" w:rsidRPr="00027D66">
        <w:rPr>
          <w:rFonts w:asciiTheme="majorHAnsi" w:hAnsiTheme="majorHAnsi" w:cstheme="majorHAnsi"/>
          <w:lang w:val="es-ES"/>
        </w:rPr>
        <w:t xml:space="preserve"> </w:t>
      </w:r>
      <w:r w:rsidRPr="00027D66">
        <w:rPr>
          <w:rFonts w:asciiTheme="majorHAnsi" w:hAnsiTheme="majorHAnsi" w:cstheme="majorHAnsi"/>
          <w:lang w:val="es-ES"/>
        </w:rPr>
        <w:t xml:space="preserve">para ser indemnizadas por </w:t>
      </w:r>
      <w:r w:rsidR="007B1845" w:rsidRPr="00027D66">
        <w:rPr>
          <w:rFonts w:asciiTheme="majorHAnsi" w:hAnsiTheme="majorHAnsi" w:cstheme="majorHAnsi"/>
          <w:lang w:val="es-ES"/>
        </w:rPr>
        <w:t xml:space="preserve">consecuencias </w:t>
      </w:r>
      <w:r w:rsidRPr="00027D66">
        <w:rPr>
          <w:rFonts w:asciiTheme="majorHAnsi" w:hAnsiTheme="majorHAnsi" w:cstheme="majorHAnsi"/>
          <w:lang w:val="es-ES"/>
        </w:rPr>
        <w:t>advers</w:t>
      </w:r>
      <w:r w:rsidR="007B1845" w:rsidRPr="00027D66">
        <w:rPr>
          <w:rFonts w:asciiTheme="majorHAnsi" w:hAnsiTheme="majorHAnsi" w:cstheme="majorHAnsi"/>
          <w:lang w:val="es-ES"/>
        </w:rPr>
        <w:t>as</w:t>
      </w:r>
      <w:r w:rsidRPr="00027D66">
        <w:rPr>
          <w:rFonts w:asciiTheme="majorHAnsi" w:hAnsiTheme="majorHAnsi" w:cstheme="majorHAnsi"/>
          <w:lang w:val="es-ES"/>
        </w:rPr>
        <w:t xml:space="preserve"> graves relacionad</w:t>
      </w:r>
      <w:r w:rsidR="007B1845" w:rsidRPr="00027D66">
        <w:rPr>
          <w:rFonts w:asciiTheme="majorHAnsi" w:hAnsiTheme="majorHAnsi" w:cstheme="majorHAnsi"/>
          <w:lang w:val="es-ES"/>
        </w:rPr>
        <w:t>a</w:t>
      </w:r>
      <w:r w:rsidRPr="00027D66">
        <w:rPr>
          <w:rFonts w:asciiTheme="majorHAnsi" w:hAnsiTheme="majorHAnsi" w:cstheme="majorHAnsi"/>
          <w:lang w:val="es-ES"/>
        </w:rPr>
        <w:t>s con las vacunas distribuidas por COVAX hasta el 30 de junio de 2022.</w:t>
      </w:r>
    </w:p>
    <w:p w14:paraId="1516A988" w14:textId="77777777" w:rsidR="00E252B6" w:rsidRPr="00027D66" w:rsidRDefault="00E252B6" w:rsidP="00E252B6">
      <w:pPr>
        <w:spacing w:line="240" w:lineRule="auto"/>
        <w:rPr>
          <w:rFonts w:asciiTheme="majorHAnsi" w:hAnsiTheme="majorHAnsi" w:cstheme="majorHAnsi"/>
          <w:lang w:val="es-ES"/>
        </w:rPr>
      </w:pPr>
    </w:p>
    <w:p w14:paraId="19799DA4" w14:textId="77777777" w:rsidR="00351470" w:rsidRDefault="00351470" w:rsidP="00E252B6">
      <w:pPr>
        <w:spacing w:line="240" w:lineRule="auto"/>
        <w:rPr>
          <w:rFonts w:asciiTheme="majorHAnsi" w:hAnsiTheme="majorHAnsi" w:cstheme="majorHAnsi"/>
          <w:lang w:val="es-ES"/>
        </w:rPr>
      </w:pPr>
    </w:p>
    <w:p w14:paraId="21728CB1" w14:textId="524B787E" w:rsidR="00E252B6" w:rsidRPr="00027D66" w:rsidRDefault="00E252B6" w:rsidP="00E252B6">
      <w:pPr>
        <w:spacing w:line="240" w:lineRule="auto"/>
        <w:rPr>
          <w:rFonts w:asciiTheme="majorHAnsi" w:hAnsiTheme="majorHAnsi" w:cstheme="majorHAnsi"/>
          <w:lang w:val="es-ES"/>
        </w:rPr>
      </w:pPr>
      <w:r w:rsidRPr="00027D66">
        <w:rPr>
          <w:rFonts w:asciiTheme="majorHAnsi" w:hAnsiTheme="majorHAnsi" w:cstheme="majorHAnsi"/>
          <w:lang w:val="es-ES"/>
        </w:rPr>
        <w:lastRenderedPageBreak/>
        <w:t xml:space="preserve">Al ofrecer una suma fija de indemnización sin culpa para la solución completa y definitiva de toda reclamación, el Programa de COVAX </w:t>
      </w:r>
      <w:r w:rsidR="007B1845" w:rsidRPr="00027D66">
        <w:rPr>
          <w:rFonts w:asciiTheme="majorHAnsi" w:hAnsiTheme="majorHAnsi" w:cstheme="majorHAnsi"/>
          <w:lang w:val="es-ES"/>
        </w:rPr>
        <w:t xml:space="preserve">busca </w:t>
      </w:r>
      <w:r w:rsidRPr="00027D66">
        <w:rPr>
          <w:rFonts w:asciiTheme="majorHAnsi" w:hAnsiTheme="majorHAnsi" w:cstheme="majorHAnsi"/>
          <w:lang w:val="es-ES"/>
        </w:rPr>
        <w:t>reducir considerablemente la necesidad de recurrir a los tribunales, un proceso que puede ser largo y costoso.</w:t>
      </w:r>
    </w:p>
    <w:p w14:paraId="57359813" w14:textId="2B9FBAAA" w:rsidR="001D1163" w:rsidRPr="00E252B6" w:rsidRDefault="001D1163" w:rsidP="00340B58">
      <w:pPr>
        <w:spacing w:line="240" w:lineRule="auto"/>
        <w:rPr>
          <w:rStyle w:val="Ninguno"/>
          <w:rFonts w:asciiTheme="majorHAnsi" w:hAnsiTheme="majorHAnsi" w:cstheme="majorHAnsi"/>
          <w:sz w:val="24"/>
          <w:szCs w:val="24"/>
          <w:lang w:val="es-ES"/>
        </w:rPr>
      </w:pPr>
    </w:p>
    <w:p w14:paraId="719CE8E6" w14:textId="4A2C87EB" w:rsidR="00E252B6" w:rsidRDefault="00E252B6"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29670C2E" w14:textId="77777777" w:rsidR="003001F9" w:rsidRDefault="003001F9"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015F9EC6" w14:textId="7D52EEB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r w:rsidRPr="00D42455">
        <w:rPr>
          <w:rStyle w:val="Ninguno"/>
          <w:rFonts w:ascii="Calibri" w:eastAsia="Trebuchet MS" w:hAnsi="Calibri" w:cs="Calibri"/>
          <w:b/>
          <w:bCs/>
          <w:sz w:val="20"/>
          <w:szCs w:val="20"/>
        </w:rPr>
        <w:t xml:space="preserve">Sobre el Consejo General </w:t>
      </w:r>
    </w:p>
    <w:p w14:paraId="4C5AD4B1" w14:textId="77777777" w:rsidR="00B416E4" w:rsidRPr="004A58B7"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539E5E12" w14:textId="77777777" w:rsidR="00B416E4" w:rsidRPr="00D42455" w:rsidRDefault="00B416E4" w:rsidP="000A67ED">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El Consejo General de los Colegios de Mediadores de Seguros es la corporación de derecho público que aglutina a 52 colegios profesionales distribuidos por todo el territorio nacional. Sus más de 7.000 miembros la convierten en la organización de agentes y corredores de seguros más importante de España y más numerosa de Europa. </w:t>
      </w:r>
    </w:p>
    <w:p w14:paraId="7D8BC0B0" w14:textId="77777777" w:rsidR="00B416E4" w:rsidRPr="00D42455" w:rsidRDefault="00B416E4" w:rsidP="000A67ED">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Forma parte de las principales organizaciones internacionales de profesionales del sector como son BIPAR (Europa), COPAPROSE (América) y WFii (mundial). </w:t>
      </w:r>
    </w:p>
    <w:p w14:paraId="004B01ED" w14:textId="3513404E" w:rsidR="00D230E4" w:rsidRDefault="00B416E4" w:rsidP="00836668">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Cuenta con una escuela de negocios, CECAS, exclusivamente dedicada a la formación aseguradora. </w:t>
      </w:r>
      <w:r w:rsidR="000A67ED">
        <w:rPr>
          <w:rStyle w:val="Ninguno"/>
          <w:rFonts w:ascii="Calibri" w:eastAsia="Trebuchet MS" w:hAnsi="Calibri" w:cs="Calibri"/>
          <w:i/>
          <w:iCs/>
          <w:sz w:val="18"/>
          <w:szCs w:val="18"/>
        </w:rPr>
        <w:br/>
        <w:t xml:space="preserve">Javier Barberá </w:t>
      </w:r>
      <w:r w:rsidRPr="00D42455">
        <w:rPr>
          <w:rStyle w:val="Ninguno"/>
          <w:rFonts w:ascii="Calibri" w:eastAsia="Trebuchet MS" w:hAnsi="Calibri" w:cs="Calibri"/>
          <w:i/>
          <w:iCs/>
          <w:sz w:val="18"/>
          <w:szCs w:val="18"/>
        </w:rPr>
        <w:t xml:space="preserve">es </w:t>
      </w:r>
      <w:r w:rsidR="000A67ED">
        <w:rPr>
          <w:rStyle w:val="Ninguno"/>
          <w:rFonts w:ascii="Calibri" w:eastAsia="Trebuchet MS" w:hAnsi="Calibri" w:cs="Calibri"/>
          <w:i/>
          <w:iCs/>
          <w:sz w:val="18"/>
          <w:szCs w:val="18"/>
        </w:rPr>
        <w:t xml:space="preserve">su </w:t>
      </w:r>
      <w:r w:rsidRPr="00D42455">
        <w:rPr>
          <w:rStyle w:val="Ninguno"/>
          <w:rFonts w:ascii="Calibri" w:eastAsia="Trebuchet MS" w:hAnsi="Calibri" w:cs="Calibri"/>
          <w:i/>
          <w:iCs/>
          <w:sz w:val="18"/>
          <w:szCs w:val="18"/>
        </w:rPr>
        <w:t>president</w:t>
      </w:r>
      <w:r w:rsidR="000A67ED">
        <w:rPr>
          <w:rStyle w:val="Ninguno"/>
          <w:rFonts w:ascii="Calibri" w:eastAsia="Trebuchet MS" w:hAnsi="Calibri" w:cs="Calibri"/>
          <w:i/>
          <w:iCs/>
          <w:sz w:val="18"/>
          <w:szCs w:val="18"/>
        </w:rPr>
        <w:t xml:space="preserve">e desde </w:t>
      </w:r>
      <w:r w:rsidR="002A2887">
        <w:rPr>
          <w:rStyle w:val="Ninguno"/>
          <w:rFonts w:ascii="Calibri" w:eastAsia="Trebuchet MS" w:hAnsi="Calibri" w:cs="Calibri"/>
          <w:i/>
          <w:iCs/>
          <w:sz w:val="18"/>
          <w:szCs w:val="18"/>
        </w:rPr>
        <w:t>2021.</w:t>
      </w:r>
    </w:p>
    <w:p w14:paraId="3E96B951" w14:textId="37502F1E" w:rsidR="000A6CA8" w:rsidRDefault="000A6CA8" w:rsidP="00836668">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Calibri" w:eastAsia="Trebuchet MS" w:hAnsi="Calibri" w:cs="Calibri"/>
          <w:i/>
          <w:iCs/>
          <w:sz w:val="18"/>
          <w:szCs w:val="18"/>
        </w:rPr>
      </w:pPr>
    </w:p>
    <w:p w14:paraId="1A2C71CF" w14:textId="3616D8DC" w:rsidR="000A6CA8" w:rsidRDefault="000A6CA8" w:rsidP="00836668">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Style w:val="Ninguno"/>
          <w:rFonts w:ascii="Calibri" w:eastAsia="Trebuchet MS" w:hAnsi="Calibri" w:cs="Calibri"/>
          <w:i/>
          <w:iCs/>
          <w:sz w:val="18"/>
          <w:szCs w:val="18"/>
        </w:rPr>
      </w:pPr>
    </w:p>
    <w:p w14:paraId="5874EA36" w14:textId="20695F38" w:rsidR="000A6CA8" w:rsidRPr="002956CF" w:rsidRDefault="000A6CA8" w:rsidP="002956CF">
      <w:pPr>
        <w:pStyle w:val="CuerpoA"/>
        <w:spacing w:after="0" w:line="240" w:lineRule="auto"/>
      </w:pPr>
      <w:r w:rsidRPr="002956CF">
        <w:rPr>
          <w:rStyle w:val="Ninguno"/>
          <w:lang w:val="es-ES_tradnl"/>
        </w:rPr>
        <w:t>Ana Gó</w:t>
      </w:r>
      <w:r w:rsidRPr="002956CF">
        <w:t>mez</w:t>
      </w:r>
      <w:r w:rsidR="002956CF" w:rsidRPr="002956CF">
        <w:t xml:space="preserve"> - </w:t>
      </w:r>
      <w:hyperlink r:id="rId7" w:history="1">
        <w:r w:rsidR="00D42808" w:rsidRPr="002956CF">
          <w:rPr>
            <w:rStyle w:val="Hipervnculo"/>
            <w:rFonts w:eastAsia="Trebuchet MS"/>
            <w:color w:val="00B0F0"/>
            <w:lang w:val="it-IT"/>
          </w:rPr>
          <w:t>ana.gomez@mediadores.info</w:t>
        </w:r>
      </w:hyperlink>
      <w:r w:rsidR="002956CF" w:rsidRPr="002956CF">
        <w:rPr>
          <w:rStyle w:val="Hipervnculo"/>
          <w:rFonts w:eastAsia="Trebuchet MS"/>
          <w:color w:val="00B0F0"/>
          <w:lang w:val="it-IT"/>
        </w:rPr>
        <w:t xml:space="preserve"> </w:t>
      </w:r>
      <w:r w:rsidRPr="002956CF">
        <w:t>Tel.</w:t>
      </w:r>
      <w:r w:rsidR="00361AAB">
        <w:t xml:space="preserve">: </w:t>
      </w:r>
      <w:r w:rsidRPr="002956CF">
        <w:t xml:space="preserve">91 562 27 03 </w:t>
      </w:r>
    </w:p>
    <w:p w14:paraId="258A2E6A" w14:textId="77777777" w:rsidR="000A6CA8" w:rsidRPr="000A6CA8" w:rsidRDefault="000A6CA8" w:rsidP="00836668">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rFonts w:ascii="Calibri" w:eastAsia="Trebuchet MS" w:hAnsi="Calibri" w:cs="Calibri"/>
          <w:sz w:val="18"/>
          <w:szCs w:val="18"/>
        </w:rPr>
      </w:pPr>
    </w:p>
    <w:sectPr w:rsidR="000A6CA8" w:rsidRPr="000A6CA8" w:rsidSect="007C739B">
      <w:headerReference w:type="default" r:id="rId8"/>
      <w:footerReference w:type="default" r:id="rId9"/>
      <w:pgSz w:w="11909" w:h="16834"/>
      <w:pgMar w:top="1440" w:right="1440" w:bottom="142" w:left="1440" w:header="142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3E8F1" w14:textId="77777777" w:rsidR="00D16181" w:rsidRDefault="00D16181">
      <w:pPr>
        <w:spacing w:line="240" w:lineRule="auto"/>
      </w:pPr>
      <w:r>
        <w:separator/>
      </w:r>
    </w:p>
  </w:endnote>
  <w:endnote w:type="continuationSeparator" w:id="0">
    <w:p w14:paraId="571A06EE" w14:textId="77777777" w:rsidR="00D16181" w:rsidRDefault="00D161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charset w:val="00"/>
    <w:family w:val="auto"/>
    <w:pitch w:val="variable"/>
    <w:sig w:usb0="E50002FF" w:usb1="500079DB" w:usb2="0000001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7904209"/>
      <w:docPartObj>
        <w:docPartGallery w:val="Page Numbers (Bottom of Page)"/>
        <w:docPartUnique/>
      </w:docPartObj>
    </w:sdtPr>
    <w:sdtEndPr/>
    <w:sdtContent>
      <w:p w14:paraId="75C7B835" w14:textId="0F8F22A4" w:rsidR="009216AE" w:rsidRDefault="009216AE">
        <w:pPr>
          <w:pStyle w:val="Piedepgina"/>
          <w:jc w:val="right"/>
        </w:pPr>
        <w:r>
          <w:fldChar w:fldCharType="begin"/>
        </w:r>
        <w:r>
          <w:instrText>PAGE   \* MERGEFORMAT</w:instrText>
        </w:r>
        <w:r>
          <w:fldChar w:fldCharType="separate"/>
        </w:r>
        <w:r>
          <w:rPr>
            <w:lang w:val="es-ES"/>
          </w:rPr>
          <w:t>2</w:t>
        </w:r>
        <w:r>
          <w:fldChar w:fldCharType="end"/>
        </w:r>
        <w:r>
          <w:t>/2</w:t>
        </w:r>
      </w:p>
    </w:sdtContent>
  </w:sdt>
  <w:p w14:paraId="13FCD9C9" w14:textId="77777777" w:rsidR="00351470" w:rsidRDefault="003514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EA313" w14:textId="77777777" w:rsidR="00D16181" w:rsidRDefault="00D16181">
      <w:pPr>
        <w:spacing w:line="240" w:lineRule="auto"/>
      </w:pPr>
      <w:r>
        <w:separator/>
      </w:r>
    </w:p>
  </w:footnote>
  <w:footnote w:type="continuationSeparator" w:id="0">
    <w:p w14:paraId="4BF96907" w14:textId="77777777" w:rsidR="00D16181" w:rsidRDefault="00D161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32DF6" w14:textId="2B6A698B" w:rsidR="00D230E4" w:rsidRDefault="0061309E">
    <w:r>
      <w:rPr>
        <w:noProof/>
      </w:rPr>
      <w:drawing>
        <wp:anchor distT="114300" distB="114300" distL="114300" distR="114300" simplePos="0" relativeHeight="251658240" behindDoc="0" locked="0" layoutInCell="1" hidden="0" allowOverlap="1" wp14:anchorId="5B8B0AAD" wp14:editId="71459B04">
          <wp:simplePos x="0" y="0"/>
          <wp:positionH relativeFrom="column">
            <wp:posOffset>-914400</wp:posOffset>
          </wp:positionH>
          <wp:positionV relativeFrom="paragraph">
            <wp:posOffset>-674370</wp:posOffset>
          </wp:positionV>
          <wp:extent cx="2251710" cy="714375"/>
          <wp:effectExtent l="0" t="0" r="0" b="9525"/>
          <wp:wrapTopAndBottom distT="114300" distB="11430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srcRect t="18988" b="16266"/>
                  <a:stretch/>
                </pic:blipFill>
                <pic:spPr bwMode="auto">
                  <a:xfrm>
                    <a:off x="0" y="0"/>
                    <a:ext cx="2251710" cy="7143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16D9F"/>
    <w:multiLevelType w:val="multilevel"/>
    <w:tmpl w:val="5EB0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145651"/>
    <w:multiLevelType w:val="hybridMultilevel"/>
    <w:tmpl w:val="283E2C0A"/>
    <w:lvl w:ilvl="0" w:tplc="040A0001">
      <w:start w:val="1"/>
      <w:numFmt w:val="bullet"/>
      <w:lvlText w:val=""/>
      <w:lvlJc w:val="left"/>
      <w:pPr>
        <w:ind w:left="927" w:hanging="360"/>
      </w:pPr>
      <w:rPr>
        <w:rFonts w:ascii="Symbol" w:hAnsi="Symbol" w:hint="default"/>
      </w:rPr>
    </w:lvl>
    <w:lvl w:ilvl="1" w:tplc="040A0003" w:tentative="1">
      <w:start w:val="1"/>
      <w:numFmt w:val="bullet"/>
      <w:lvlText w:val="o"/>
      <w:lvlJc w:val="left"/>
      <w:pPr>
        <w:ind w:left="1647" w:hanging="360"/>
      </w:pPr>
      <w:rPr>
        <w:rFonts w:ascii="Courier New" w:hAnsi="Courier New" w:cs="Courier New" w:hint="default"/>
      </w:rPr>
    </w:lvl>
    <w:lvl w:ilvl="2" w:tplc="040A0005" w:tentative="1">
      <w:start w:val="1"/>
      <w:numFmt w:val="bullet"/>
      <w:lvlText w:val=""/>
      <w:lvlJc w:val="left"/>
      <w:pPr>
        <w:ind w:left="2367" w:hanging="360"/>
      </w:pPr>
      <w:rPr>
        <w:rFonts w:ascii="Wingdings" w:hAnsi="Wingdings" w:hint="default"/>
      </w:rPr>
    </w:lvl>
    <w:lvl w:ilvl="3" w:tplc="040A0001" w:tentative="1">
      <w:start w:val="1"/>
      <w:numFmt w:val="bullet"/>
      <w:lvlText w:val=""/>
      <w:lvlJc w:val="left"/>
      <w:pPr>
        <w:ind w:left="3087" w:hanging="360"/>
      </w:pPr>
      <w:rPr>
        <w:rFonts w:ascii="Symbol" w:hAnsi="Symbol" w:hint="default"/>
      </w:rPr>
    </w:lvl>
    <w:lvl w:ilvl="4" w:tplc="040A0003" w:tentative="1">
      <w:start w:val="1"/>
      <w:numFmt w:val="bullet"/>
      <w:lvlText w:val="o"/>
      <w:lvlJc w:val="left"/>
      <w:pPr>
        <w:ind w:left="3807" w:hanging="360"/>
      </w:pPr>
      <w:rPr>
        <w:rFonts w:ascii="Courier New" w:hAnsi="Courier New" w:cs="Courier New" w:hint="default"/>
      </w:rPr>
    </w:lvl>
    <w:lvl w:ilvl="5" w:tplc="040A0005" w:tentative="1">
      <w:start w:val="1"/>
      <w:numFmt w:val="bullet"/>
      <w:lvlText w:val=""/>
      <w:lvlJc w:val="left"/>
      <w:pPr>
        <w:ind w:left="4527" w:hanging="360"/>
      </w:pPr>
      <w:rPr>
        <w:rFonts w:ascii="Wingdings" w:hAnsi="Wingdings" w:hint="default"/>
      </w:rPr>
    </w:lvl>
    <w:lvl w:ilvl="6" w:tplc="040A0001" w:tentative="1">
      <w:start w:val="1"/>
      <w:numFmt w:val="bullet"/>
      <w:lvlText w:val=""/>
      <w:lvlJc w:val="left"/>
      <w:pPr>
        <w:ind w:left="5247" w:hanging="360"/>
      </w:pPr>
      <w:rPr>
        <w:rFonts w:ascii="Symbol" w:hAnsi="Symbol" w:hint="default"/>
      </w:rPr>
    </w:lvl>
    <w:lvl w:ilvl="7" w:tplc="040A0003" w:tentative="1">
      <w:start w:val="1"/>
      <w:numFmt w:val="bullet"/>
      <w:lvlText w:val="o"/>
      <w:lvlJc w:val="left"/>
      <w:pPr>
        <w:ind w:left="5967" w:hanging="360"/>
      </w:pPr>
      <w:rPr>
        <w:rFonts w:ascii="Courier New" w:hAnsi="Courier New" w:cs="Courier New" w:hint="default"/>
      </w:rPr>
    </w:lvl>
    <w:lvl w:ilvl="8" w:tplc="040A0005" w:tentative="1">
      <w:start w:val="1"/>
      <w:numFmt w:val="bullet"/>
      <w:lvlText w:val=""/>
      <w:lvlJc w:val="left"/>
      <w:pPr>
        <w:ind w:left="6687" w:hanging="360"/>
      </w:pPr>
      <w:rPr>
        <w:rFonts w:ascii="Wingdings" w:hAnsi="Wingdings" w:hint="default"/>
      </w:rPr>
    </w:lvl>
  </w:abstractNum>
  <w:abstractNum w:abstractNumId="2" w15:restartNumberingAfterBreak="0">
    <w:nsid w:val="1C0F1D6A"/>
    <w:multiLevelType w:val="hybridMultilevel"/>
    <w:tmpl w:val="4C0A6F2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22386A8B"/>
    <w:multiLevelType w:val="hybridMultilevel"/>
    <w:tmpl w:val="415256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90F7F70"/>
    <w:multiLevelType w:val="multilevel"/>
    <w:tmpl w:val="774A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A70681"/>
    <w:multiLevelType w:val="hybridMultilevel"/>
    <w:tmpl w:val="BA1E9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547D7C79"/>
    <w:multiLevelType w:val="multilevel"/>
    <w:tmpl w:val="EFF4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97F3636"/>
    <w:multiLevelType w:val="multilevel"/>
    <w:tmpl w:val="013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6"/>
  </w:num>
  <w:num w:numId="4">
    <w:abstractNumId w:val="0"/>
  </w:num>
  <w:num w:numId="5">
    <w:abstractNumId w:val="4"/>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E4"/>
    <w:rsid w:val="00027D66"/>
    <w:rsid w:val="00030A9D"/>
    <w:rsid w:val="00035186"/>
    <w:rsid w:val="00056938"/>
    <w:rsid w:val="00060144"/>
    <w:rsid w:val="00061096"/>
    <w:rsid w:val="00073145"/>
    <w:rsid w:val="00081931"/>
    <w:rsid w:val="00091EAE"/>
    <w:rsid w:val="0009447A"/>
    <w:rsid w:val="000A67ED"/>
    <w:rsid w:val="000A6CA8"/>
    <w:rsid w:val="000B3F1D"/>
    <w:rsid w:val="000B5496"/>
    <w:rsid w:val="000D0F24"/>
    <w:rsid w:val="000D5460"/>
    <w:rsid w:val="000E3758"/>
    <w:rsid w:val="001035B5"/>
    <w:rsid w:val="001038C0"/>
    <w:rsid w:val="001072E5"/>
    <w:rsid w:val="00120032"/>
    <w:rsid w:val="00121996"/>
    <w:rsid w:val="00142F3D"/>
    <w:rsid w:val="00161071"/>
    <w:rsid w:val="00161615"/>
    <w:rsid w:val="00166923"/>
    <w:rsid w:val="00191B0F"/>
    <w:rsid w:val="00192F03"/>
    <w:rsid w:val="001B3228"/>
    <w:rsid w:val="001C0772"/>
    <w:rsid w:val="001C31DE"/>
    <w:rsid w:val="001C5D94"/>
    <w:rsid w:val="001C6569"/>
    <w:rsid w:val="001D091B"/>
    <w:rsid w:val="001D1163"/>
    <w:rsid w:val="00200DDF"/>
    <w:rsid w:val="00215374"/>
    <w:rsid w:val="00217494"/>
    <w:rsid w:val="0022719D"/>
    <w:rsid w:val="00230674"/>
    <w:rsid w:val="00233503"/>
    <w:rsid w:val="002365DD"/>
    <w:rsid w:val="00241058"/>
    <w:rsid w:val="0025336C"/>
    <w:rsid w:val="00256D2B"/>
    <w:rsid w:val="0026189C"/>
    <w:rsid w:val="0027087A"/>
    <w:rsid w:val="00285663"/>
    <w:rsid w:val="00285726"/>
    <w:rsid w:val="002878A2"/>
    <w:rsid w:val="002956CF"/>
    <w:rsid w:val="002A2887"/>
    <w:rsid w:val="002B36D2"/>
    <w:rsid w:val="002B4E8D"/>
    <w:rsid w:val="002D504A"/>
    <w:rsid w:val="002E61AF"/>
    <w:rsid w:val="003001F9"/>
    <w:rsid w:val="00307931"/>
    <w:rsid w:val="00313C5A"/>
    <w:rsid w:val="0032342A"/>
    <w:rsid w:val="00340B58"/>
    <w:rsid w:val="00342E84"/>
    <w:rsid w:val="00345B7A"/>
    <w:rsid w:val="00351470"/>
    <w:rsid w:val="00361AAB"/>
    <w:rsid w:val="003679C8"/>
    <w:rsid w:val="00367A67"/>
    <w:rsid w:val="0037614E"/>
    <w:rsid w:val="003A1019"/>
    <w:rsid w:val="003B62E0"/>
    <w:rsid w:val="003D1048"/>
    <w:rsid w:val="003D3338"/>
    <w:rsid w:val="003E68CA"/>
    <w:rsid w:val="00405DB9"/>
    <w:rsid w:val="004159AA"/>
    <w:rsid w:val="00422FA2"/>
    <w:rsid w:val="004322A4"/>
    <w:rsid w:val="00450E33"/>
    <w:rsid w:val="0049061A"/>
    <w:rsid w:val="004A03C2"/>
    <w:rsid w:val="004A5B8A"/>
    <w:rsid w:val="004C1C9C"/>
    <w:rsid w:val="004C480C"/>
    <w:rsid w:val="004D2456"/>
    <w:rsid w:val="004D2E52"/>
    <w:rsid w:val="004E16AB"/>
    <w:rsid w:val="004F4B91"/>
    <w:rsid w:val="004F5600"/>
    <w:rsid w:val="00536A5D"/>
    <w:rsid w:val="00537244"/>
    <w:rsid w:val="00540447"/>
    <w:rsid w:val="005477C9"/>
    <w:rsid w:val="00567C57"/>
    <w:rsid w:val="00573738"/>
    <w:rsid w:val="00574796"/>
    <w:rsid w:val="00574EF1"/>
    <w:rsid w:val="0058132C"/>
    <w:rsid w:val="005870BD"/>
    <w:rsid w:val="00591FBA"/>
    <w:rsid w:val="0059368C"/>
    <w:rsid w:val="005A6A1F"/>
    <w:rsid w:val="005B70BA"/>
    <w:rsid w:val="005D045C"/>
    <w:rsid w:val="005D7842"/>
    <w:rsid w:val="005D7BE6"/>
    <w:rsid w:val="005E47B6"/>
    <w:rsid w:val="005F71F9"/>
    <w:rsid w:val="0061309E"/>
    <w:rsid w:val="00660FC0"/>
    <w:rsid w:val="006611F8"/>
    <w:rsid w:val="006B4556"/>
    <w:rsid w:val="006C021B"/>
    <w:rsid w:val="006C384B"/>
    <w:rsid w:val="006C4DC0"/>
    <w:rsid w:val="006D1A20"/>
    <w:rsid w:val="006E2E4E"/>
    <w:rsid w:val="00703B38"/>
    <w:rsid w:val="007171E4"/>
    <w:rsid w:val="00724FEA"/>
    <w:rsid w:val="00745D02"/>
    <w:rsid w:val="00767A4E"/>
    <w:rsid w:val="00774671"/>
    <w:rsid w:val="00790C10"/>
    <w:rsid w:val="00794BA0"/>
    <w:rsid w:val="007A59FE"/>
    <w:rsid w:val="007B1845"/>
    <w:rsid w:val="007C739B"/>
    <w:rsid w:val="007C73ED"/>
    <w:rsid w:val="007D4D5A"/>
    <w:rsid w:val="007E62FC"/>
    <w:rsid w:val="0080044A"/>
    <w:rsid w:val="008022EC"/>
    <w:rsid w:val="00812A0F"/>
    <w:rsid w:val="008138DE"/>
    <w:rsid w:val="008232AE"/>
    <w:rsid w:val="008275B3"/>
    <w:rsid w:val="00836668"/>
    <w:rsid w:val="00855863"/>
    <w:rsid w:val="00857049"/>
    <w:rsid w:val="0086481B"/>
    <w:rsid w:val="00893F17"/>
    <w:rsid w:val="00896905"/>
    <w:rsid w:val="008977A7"/>
    <w:rsid w:val="008A349F"/>
    <w:rsid w:val="008B0468"/>
    <w:rsid w:val="008F4917"/>
    <w:rsid w:val="008F5A26"/>
    <w:rsid w:val="009216AE"/>
    <w:rsid w:val="00934CF5"/>
    <w:rsid w:val="00985D31"/>
    <w:rsid w:val="00995268"/>
    <w:rsid w:val="00996349"/>
    <w:rsid w:val="009A335F"/>
    <w:rsid w:val="009A3585"/>
    <w:rsid w:val="009C7CD3"/>
    <w:rsid w:val="009D11C8"/>
    <w:rsid w:val="009E0005"/>
    <w:rsid w:val="00A00F18"/>
    <w:rsid w:val="00A06F3B"/>
    <w:rsid w:val="00A13C03"/>
    <w:rsid w:val="00A21874"/>
    <w:rsid w:val="00A257FF"/>
    <w:rsid w:val="00A4054A"/>
    <w:rsid w:val="00A4469C"/>
    <w:rsid w:val="00A459FE"/>
    <w:rsid w:val="00A46278"/>
    <w:rsid w:val="00A5008F"/>
    <w:rsid w:val="00A60A3E"/>
    <w:rsid w:val="00A76B4E"/>
    <w:rsid w:val="00A94F26"/>
    <w:rsid w:val="00AA5957"/>
    <w:rsid w:val="00AC79F5"/>
    <w:rsid w:val="00AF36B8"/>
    <w:rsid w:val="00AF7268"/>
    <w:rsid w:val="00B1173D"/>
    <w:rsid w:val="00B271B7"/>
    <w:rsid w:val="00B416E4"/>
    <w:rsid w:val="00B43028"/>
    <w:rsid w:val="00B43B25"/>
    <w:rsid w:val="00B57A0C"/>
    <w:rsid w:val="00B74015"/>
    <w:rsid w:val="00BA2E23"/>
    <w:rsid w:val="00BB1A32"/>
    <w:rsid w:val="00BB5E05"/>
    <w:rsid w:val="00BC3E05"/>
    <w:rsid w:val="00BC4C12"/>
    <w:rsid w:val="00BE279C"/>
    <w:rsid w:val="00C045FF"/>
    <w:rsid w:val="00C22A98"/>
    <w:rsid w:val="00C414E2"/>
    <w:rsid w:val="00C508AE"/>
    <w:rsid w:val="00C53767"/>
    <w:rsid w:val="00C91A9C"/>
    <w:rsid w:val="00C92A14"/>
    <w:rsid w:val="00CB27D7"/>
    <w:rsid w:val="00CE0AA0"/>
    <w:rsid w:val="00CF2E6D"/>
    <w:rsid w:val="00CF4F76"/>
    <w:rsid w:val="00CF69D7"/>
    <w:rsid w:val="00CF7A94"/>
    <w:rsid w:val="00D00426"/>
    <w:rsid w:val="00D00F8C"/>
    <w:rsid w:val="00D16181"/>
    <w:rsid w:val="00D230E4"/>
    <w:rsid w:val="00D260A5"/>
    <w:rsid w:val="00D26E2A"/>
    <w:rsid w:val="00D2740D"/>
    <w:rsid w:val="00D34124"/>
    <w:rsid w:val="00D42808"/>
    <w:rsid w:val="00D66B6A"/>
    <w:rsid w:val="00D67BCC"/>
    <w:rsid w:val="00D8127F"/>
    <w:rsid w:val="00DB44B3"/>
    <w:rsid w:val="00DC6B4D"/>
    <w:rsid w:val="00DF29D7"/>
    <w:rsid w:val="00E001DD"/>
    <w:rsid w:val="00E12EE0"/>
    <w:rsid w:val="00E14968"/>
    <w:rsid w:val="00E252B6"/>
    <w:rsid w:val="00E302B7"/>
    <w:rsid w:val="00E36E74"/>
    <w:rsid w:val="00E41CA1"/>
    <w:rsid w:val="00E564AF"/>
    <w:rsid w:val="00E61DAB"/>
    <w:rsid w:val="00E77421"/>
    <w:rsid w:val="00E8082D"/>
    <w:rsid w:val="00E933CD"/>
    <w:rsid w:val="00E93E3D"/>
    <w:rsid w:val="00EA5438"/>
    <w:rsid w:val="00EB2B08"/>
    <w:rsid w:val="00EC2186"/>
    <w:rsid w:val="00EE4E49"/>
    <w:rsid w:val="00EE602D"/>
    <w:rsid w:val="00EF0BB7"/>
    <w:rsid w:val="00F06FFA"/>
    <w:rsid w:val="00F2074E"/>
    <w:rsid w:val="00F302BC"/>
    <w:rsid w:val="00F5191D"/>
    <w:rsid w:val="00F52645"/>
    <w:rsid w:val="00F532FB"/>
    <w:rsid w:val="00F66CD2"/>
    <w:rsid w:val="00F9067D"/>
    <w:rsid w:val="00FB5E25"/>
    <w:rsid w:val="00FD5435"/>
    <w:rsid w:val="00FF4514"/>
    <w:rsid w:val="00FF4787"/>
    <w:rsid w:val="00FF5E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66100"/>
  <w15:docId w15:val="{722191D2-D30E-ED4C-8296-4D3D36F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vnculo">
    <w:name w:val="Hyperlink"/>
    <w:basedOn w:val="Fuentedeprrafopredeter"/>
    <w:uiPriority w:val="99"/>
    <w:semiHidden/>
    <w:unhideWhenUsed/>
    <w:rsid w:val="00FB5E25"/>
    <w:rPr>
      <w:color w:val="0000FF"/>
      <w:u w:val="single"/>
    </w:rPr>
  </w:style>
  <w:style w:type="paragraph" w:customStyle="1" w:styleId="CuerpoA">
    <w:name w:val="Cuerpo A"/>
    <w:rsid w:val="00B416E4"/>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s-ES"/>
    </w:rPr>
  </w:style>
  <w:style w:type="character" w:customStyle="1" w:styleId="Ninguno">
    <w:name w:val="Ninguno"/>
    <w:rsid w:val="00B416E4"/>
  </w:style>
  <w:style w:type="paragraph" w:customStyle="1" w:styleId="CuerpoB">
    <w:name w:val="Cuerpo B"/>
    <w:rsid w:val="00B416E4"/>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lang w:val="es-ES_tradnl"/>
    </w:rPr>
  </w:style>
  <w:style w:type="paragraph" w:customStyle="1" w:styleId="Poromisin">
    <w:name w:val="Por omisión"/>
    <w:rsid w:val="00B416E4"/>
    <w:pPr>
      <w:pBdr>
        <w:top w:val="nil"/>
        <w:left w:val="nil"/>
        <w:bottom w:val="nil"/>
        <w:right w:val="nil"/>
        <w:between w:val="nil"/>
        <w:bar w:val="nil"/>
      </w:pBdr>
      <w:spacing w:line="240" w:lineRule="auto"/>
    </w:pPr>
    <w:rPr>
      <w:rFonts w:ascii="Helvetica Neue" w:eastAsia="Arial Unicode MS" w:hAnsi="Helvetica Neue" w:cs="Arial Unicode MS"/>
      <w:color w:val="000000"/>
      <w:u w:color="000000"/>
      <w:bdr w:val="nil"/>
      <w:lang w:val="es-ES_tradnl"/>
    </w:rPr>
  </w:style>
  <w:style w:type="character" w:customStyle="1" w:styleId="Hyperlink1">
    <w:name w:val="Hyperlink.1"/>
    <w:basedOn w:val="Ninguno"/>
    <w:rsid w:val="00B416E4"/>
    <w:rPr>
      <w:rFonts w:ascii="Trebuchet MS" w:eastAsia="Trebuchet MS" w:hAnsi="Trebuchet MS" w:cs="Trebuchet MS"/>
      <w:color w:val="0000FF"/>
      <w:u w:val="single" w:color="0000FF"/>
      <w:lang w:val="it-IT"/>
    </w:rPr>
  </w:style>
  <w:style w:type="character" w:customStyle="1" w:styleId="Hyperlink2">
    <w:name w:val="Hyperlink.2"/>
    <w:basedOn w:val="Ninguno"/>
    <w:rsid w:val="00B416E4"/>
    <w:rPr>
      <w:rFonts w:ascii="Trebuchet MS" w:eastAsia="Trebuchet MS" w:hAnsi="Trebuchet MS" w:cs="Trebuchet MS"/>
      <w:color w:val="0000FF"/>
      <w:u w:val="single" w:color="0000FF"/>
      <w:lang w:val="pt-PT"/>
    </w:rPr>
  </w:style>
  <w:style w:type="paragraph" w:styleId="NormalWeb">
    <w:name w:val="Normal (Web)"/>
    <w:basedOn w:val="Normal"/>
    <w:uiPriority w:val="99"/>
    <w:unhideWhenUsed/>
    <w:rsid w:val="00B416E4"/>
    <w:pPr>
      <w:spacing w:before="100" w:beforeAutospacing="1" w:after="100" w:afterAutospacing="1" w:line="240" w:lineRule="auto"/>
    </w:pPr>
    <w:rPr>
      <w:rFonts w:ascii="Times New Roman" w:eastAsia="Times New Roman" w:hAnsi="Times New Roman" w:cs="Times New Roman"/>
      <w:sz w:val="24"/>
      <w:szCs w:val="24"/>
      <w:lang w:val="es-ES"/>
    </w:rPr>
  </w:style>
  <w:style w:type="paragraph" w:styleId="Prrafodelista">
    <w:name w:val="List Paragraph"/>
    <w:basedOn w:val="Normal"/>
    <w:uiPriority w:val="34"/>
    <w:qFormat/>
    <w:rsid w:val="00AF7268"/>
    <w:pPr>
      <w:spacing w:line="240" w:lineRule="auto"/>
      <w:ind w:left="720"/>
      <w:contextualSpacing/>
    </w:pPr>
    <w:rPr>
      <w:rFonts w:asciiTheme="minorHAnsi" w:eastAsiaTheme="minorHAnsi" w:hAnsiTheme="minorHAnsi" w:cstheme="minorBidi"/>
      <w:sz w:val="24"/>
      <w:szCs w:val="24"/>
      <w:lang w:val="es-ES" w:eastAsia="en-US"/>
    </w:rPr>
  </w:style>
  <w:style w:type="paragraph" w:styleId="Revisin">
    <w:name w:val="Revision"/>
    <w:hidden/>
    <w:uiPriority w:val="99"/>
    <w:semiHidden/>
    <w:rsid w:val="00A60A3E"/>
    <w:pPr>
      <w:spacing w:line="240" w:lineRule="auto"/>
    </w:pPr>
  </w:style>
  <w:style w:type="paragraph" w:styleId="Encabezado">
    <w:name w:val="header"/>
    <w:basedOn w:val="Normal"/>
    <w:link w:val="EncabezadoCar"/>
    <w:uiPriority w:val="99"/>
    <w:unhideWhenUsed/>
    <w:rsid w:val="0054044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40447"/>
  </w:style>
  <w:style w:type="paragraph" w:styleId="Piedepgina">
    <w:name w:val="footer"/>
    <w:basedOn w:val="Normal"/>
    <w:link w:val="PiedepginaCar"/>
    <w:uiPriority w:val="99"/>
    <w:unhideWhenUsed/>
    <w:rsid w:val="0054044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40447"/>
  </w:style>
  <w:style w:type="character" w:styleId="Hipervnculovisitado">
    <w:name w:val="FollowedHyperlink"/>
    <w:basedOn w:val="Fuentedeprrafopredeter"/>
    <w:uiPriority w:val="99"/>
    <w:semiHidden/>
    <w:unhideWhenUsed/>
    <w:rsid w:val="00D42808"/>
    <w:rPr>
      <w:color w:val="800080" w:themeColor="followedHyperlink"/>
      <w:u w:val="single"/>
    </w:rPr>
  </w:style>
  <w:style w:type="character" w:styleId="Textoennegrita">
    <w:name w:val="Strong"/>
    <w:basedOn w:val="Fuentedeprrafopredeter"/>
    <w:uiPriority w:val="22"/>
    <w:qFormat/>
    <w:rsid w:val="00574E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154602">
      <w:bodyDiv w:val="1"/>
      <w:marLeft w:val="0"/>
      <w:marRight w:val="0"/>
      <w:marTop w:val="0"/>
      <w:marBottom w:val="0"/>
      <w:divBdr>
        <w:top w:val="none" w:sz="0" w:space="0" w:color="auto"/>
        <w:left w:val="none" w:sz="0" w:space="0" w:color="auto"/>
        <w:bottom w:val="none" w:sz="0" w:space="0" w:color="auto"/>
        <w:right w:val="none" w:sz="0" w:space="0" w:color="auto"/>
      </w:divBdr>
    </w:div>
    <w:div w:id="477190818">
      <w:bodyDiv w:val="1"/>
      <w:marLeft w:val="0"/>
      <w:marRight w:val="0"/>
      <w:marTop w:val="0"/>
      <w:marBottom w:val="0"/>
      <w:divBdr>
        <w:top w:val="none" w:sz="0" w:space="0" w:color="auto"/>
        <w:left w:val="none" w:sz="0" w:space="0" w:color="auto"/>
        <w:bottom w:val="none" w:sz="0" w:space="0" w:color="auto"/>
        <w:right w:val="none" w:sz="0" w:space="0" w:color="auto"/>
      </w:divBdr>
    </w:div>
    <w:div w:id="596987679">
      <w:bodyDiv w:val="1"/>
      <w:marLeft w:val="0"/>
      <w:marRight w:val="0"/>
      <w:marTop w:val="0"/>
      <w:marBottom w:val="0"/>
      <w:divBdr>
        <w:top w:val="none" w:sz="0" w:space="0" w:color="auto"/>
        <w:left w:val="none" w:sz="0" w:space="0" w:color="auto"/>
        <w:bottom w:val="none" w:sz="0" w:space="0" w:color="auto"/>
        <w:right w:val="none" w:sz="0" w:space="0" w:color="auto"/>
      </w:divBdr>
    </w:div>
    <w:div w:id="603458219">
      <w:bodyDiv w:val="1"/>
      <w:marLeft w:val="0"/>
      <w:marRight w:val="0"/>
      <w:marTop w:val="0"/>
      <w:marBottom w:val="0"/>
      <w:divBdr>
        <w:top w:val="none" w:sz="0" w:space="0" w:color="auto"/>
        <w:left w:val="none" w:sz="0" w:space="0" w:color="auto"/>
        <w:bottom w:val="none" w:sz="0" w:space="0" w:color="auto"/>
        <w:right w:val="none" w:sz="0" w:space="0" w:color="auto"/>
      </w:divBdr>
    </w:div>
    <w:div w:id="632515178">
      <w:bodyDiv w:val="1"/>
      <w:marLeft w:val="0"/>
      <w:marRight w:val="0"/>
      <w:marTop w:val="0"/>
      <w:marBottom w:val="0"/>
      <w:divBdr>
        <w:top w:val="none" w:sz="0" w:space="0" w:color="auto"/>
        <w:left w:val="none" w:sz="0" w:space="0" w:color="auto"/>
        <w:bottom w:val="none" w:sz="0" w:space="0" w:color="auto"/>
        <w:right w:val="none" w:sz="0" w:space="0" w:color="auto"/>
      </w:divBdr>
    </w:div>
    <w:div w:id="766198876">
      <w:bodyDiv w:val="1"/>
      <w:marLeft w:val="0"/>
      <w:marRight w:val="0"/>
      <w:marTop w:val="0"/>
      <w:marBottom w:val="0"/>
      <w:divBdr>
        <w:top w:val="none" w:sz="0" w:space="0" w:color="auto"/>
        <w:left w:val="none" w:sz="0" w:space="0" w:color="auto"/>
        <w:bottom w:val="none" w:sz="0" w:space="0" w:color="auto"/>
        <w:right w:val="none" w:sz="0" w:space="0" w:color="auto"/>
      </w:divBdr>
    </w:div>
    <w:div w:id="800613714">
      <w:bodyDiv w:val="1"/>
      <w:marLeft w:val="0"/>
      <w:marRight w:val="0"/>
      <w:marTop w:val="0"/>
      <w:marBottom w:val="0"/>
      <w:divBdr>
        <w:top w:val="none" w:sz="0" w:space="0" w:color="auto"/>
        <w:left w:val="none" w:sz="0" w:space="0" w:color="auto"/>
        <w:bottom w:val="none" w:sz="0" w:space="0" w:color="auto"/>
        <w:right w:val="none" w:sz="0" w:space="0" w:color="auto"/>
      </w:divBdr>
      <w:divsChild>
        <w:div w:id="1323703075">
          <w:marLeft w:val="0"/>
          <w:marRight w:val="0"/>
          <w:marTop w:val="0"/>
          <w:marBottom w:val="0"/>
          <w:divBdr>
            <w:top w:val="none" w:sz="0" w:space="0" w:color="auto"/>
            <w:left w:val="none" w:sz="0" w:space="0" w:color="auto"/>
            <w:bottom w:val="none" w:sz="0" w:space="0" w:color="auto"/>
            <w:right w:val="none" w:sz="0" w:space="0" w:color="auto"/>
          </w:divBdr>
          <w:divsChild>
            <w:div w:id="77290871">
              <w:marLeft w:val="0"/>
              <w:marRight w:val="0"/>
              <w:marTop w:val="0"/>
              <w:marBottom w:val="0"/>
              <w:divBdr>
                <w:top w:val="none" w:sz="0" w:space="0" w:color="auto"/>
                <w:left w:val="none" w:sz="0" w:space="0" w:color="auto"/>
                <w:bottom w:val="none" w:sz="0" w:space="0" w:color="auto"/>
                <w:right w:val="none" w:sz="0" w:space="0" w:color="auto"/>
              </w:divBdr>
              <w:divsChild>
                <w:div w:id="865098698">
                  <w:marLeft w:val="0"/>
                  <w:marRight w:val="0"/>
                  <w:marTop w:val="240"/>
                  <w:marBottom w:val="240"/>
                  <w:divBdr>
                    <w:top w:val="none" w:sz="0" w:space="0" w:color="auto"/>
                    <w:left w:val="none" w:sz="0" w:space="0" w:color="auto"/>
                    <w:bottom w:val="none" w:sz="0" w:space="0" w:color="auto"/>
                    <w:right w:val="none" w:sz="0" w:space="0" w:color="auto"/>
                  </w:divBdr>
                  <w:divsChild>
                    <w:div w:id="65676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443103">
      <w:bodyDiv w:val="1"/>
      <w:marLeft w:val="0"/>
      <w:marRight w:val="0"/>
      <w:marTop w:val="0"/>
      <w:marBottom w:val="0"/>
      <w:divBdr>
        <w:top w:val="none" w:sz="0" w:space="0" w:color="auto"/>
        <w:left w:val="none" w:sz="0" w:space="0" w:color="auto"/>
        <w:bottom w:val="none" w:sz="0" w:space="0" w:color="auto"/>
        <w:right w:val="none" w:sz="0" w:space="0" w:color="auto"/>
      </w:divBdr>
    </w:div>
    <w:div w:id="938368258">
      <w:bodyDiv w:val="1"/>
      <w:marLeft w:val="0"/>
      <w:marRight w:val="0"/>
      <w:marTop w:val="0"/>
      <w:marBottom w:val="0"/>
      <w:divBdr>
        <w:top w:val="none" w:sz="0" w:space="0" w:color="auto"/>
        <w:left w:val="none" w:sz="0" w:space="0" w:color="auto"/>
        <w:bottom w:val="none" w:sz="0" w:space="0" w:color="auto"/>
        <w:right w:val="none" w:sz="0" w:space="0" w:color="auto"/>
      </w:divBdr>
    </w:div>
    <w:div w:id="1011758011">
      <w:bodyDiv w:val="1"/>
      <w:marLeft w:val="0"/>
      <w:marRight w:val="0"/>
      <w:marTop w:val="0"/>
      <w:marBottom w:val="0"/>
      <w:divBdr>
        <w:top w:val="none" w:sz="0" w:space="0" w:color="auto"/>
        <w:left w:val="none" w:sz="0" w:space="0" w:color="auto"/>
        <w:bottom w:val="none" w:sz="0" w:space="0" w:color="auto"/>
        <w:right w:val="none" w:sz="0" w:space="0" w:color="auto"/>
      </w:divBdr>
    </w:div>
    <w:div w:id="1159923801">
      <w:bodyDiv w:val="1"/>
      <w:marLeft w:val="0"/>
      <w:marRight w:val="0"/>
      <w:marTop w:val="0"/>
      <w:marBottom w:val="0"/>
      <w:divBdr>
        <w:top w:val="none" w:sz="0" w:space="0" w:color="auto"/>
        <w:left w:val="none" w:sz="0" w:space="0" w:color="auto"/>
        <w:bottom w:val="none" w:sz="0" w:space="0" w:color="auto"/>
        <w:right w:val="none" w:sz="0" w:space="0" w:color="auto"/>
      </w:divBdr>
    </w:div>
    <w:div w:id="1183057037">
      <w:bodyDiv w:val="1"/>
      <w:marLeft w:val="0"/>
      <w:marRight w:val="0"/>
      <w:marTop w:val="0"/>
      <w:marBottom w:val="0"/>
      <w:divBdr>
        <w:top w:val="none" w:sz="0" w:space="0" w:color="auto"/>
        <w:left w:val="none" w:sz="0" w:space="0" w:color="auto"/>
        <w:bottom w:val="none" w:sz="0" w:space="0" w:color="auto"/>
        <w:right w:val="none" w:sz="0" w:space="0" w:color="auto"/>
      </w:divBdr>
    </w:div>
    <w:div w:id="1397314715">
      <w:bodyDiv w:val="1"/>
      <w:marLeft w:val="0"/>
      <w:marRight w:val="0"/>
      <w:marTop w:val="0"/>
      <w:marBottom w:val="0"/>
      <w:divBdr>
        <w:top w:val="none" w:sz="0" w:space="0" w:color="auto"/>
        <w:left w:val="none" w:sz="0" w:space="0" w:color="auto"/>
        <w:bottom w:val="none" w:sz="0" w:space="0" w:color="auto"/>
        <w:right w:val="none" w:sz="0" w:space="0" w:color="auto"/>
      </w:divBdr>
    </w:div>
    <w:div w:id="1485927363">
      <w:bodyDiv w:val="1"/>
      <w:marLeft w:val="0"/>
      <w:marRight w:val="0"/>
      <w:marTop w:val="0"/>
      <w:marBottom w:val="0"/>
      <w:divBdr>
        <w:top w:val="none" w:sz="0" w:space="0" w:color="auto"/>
        <w:left w:val="none" w:sz="0" w:space="0" w:color="auto"/>
        <w:bottom w:val="none" w:sz="0" w:space="0" w:color="auto"/>
        <w:right w:val="none" w:sz="0" w:space="0" w:color="auto"/>
      </w:divBdr>
    </w:div>
    <w:div w:id="1525093420">
      <w:bodyDiv w:val="1"/>
      <w:marLeft w:val="0"/>
      <w:marRight w:val="0"/>
      <w:marTop w:val="0"/>
      <w:marBottom w:val="0"/>
      <w:divBdr>
        <w:top w:val="none" w:sz="0" w:space="0" w:color="auto"/>
        <w:left w:val="none" w:sz="0" w:space="0" w:color="auto"/>
        <w:bottom w:val="none" w:sz="0" w:space="0" w:color="auto"/>
        <w:right w:val="none" w:sz="0" w:space="0" w:color="auto"/>
      </w:divBdr>
      <w:divsChild>
        <w:div w:id="1159810376">
          <w:marLeft w:val="0"/>
          <w:marRight w:val="0"/>
          <w:marTop w:val="0"/>
          <w:marBottom w:val="0"/>
          <w:divBdr>
            <w:top w:val="none" w:sz="0" w:space="0" w:color="auto"/>
            <w:left w:val="none" w:sz="0" w:space="0" w:color="auto"/>
            <w:bottom w:val="none" w:sz="0" w:space="0" w:color="auto"/>
            <w:right w:val="none" w:sz="0" w:space="0" w:color="auto"/>
          </w:divBdr>
          <w:divsChild>
            <w:div w:id="1708293714">
              <w:marLeft w:val="0"/>
              <w:marRight w:val="0"/>
              <w:marTop w:val="0"/>
              <w:marBottom w:val="0"/>
              <w:divBdr>
                <w:top w:val="none" w:sz="0" w:space="0" w:color="auto"/>
                <w:left w:val="none" w:sz="0" w:space="0" w:color="auto"/>
                <w:bottom w:val="none" w:sz="0" w:space="0" w:color="auto"/>
                <w:right w:val="none" w:sz="0" w:space="0" w:color="auto"/>
              </w:divBdr>
              <w:divsChild>
                <w:div w:id="1628006587">
                  <w:marLeft w:val="0"/>
                  <w:marRight w:val="0"/>
                  <w:marTop w:val="0"/>
                  <w:marBottom w:val="0"/>
                  <w:divBdr>
                    <w:top w:val="none" w:sz="0" w:space="0" w:color="auto"/>
                    <w:left w:val="none" w:sz="0" w:space="0" w:color="auto"/>
                    <w:bottom w:val="none" w:sz="0" w:space="0" w:color="auto"/>
                    <w:right w:val="none" w:sz="0" w:space="0" w:color="auto"/>
                  </w:divBdr>
                  <w:divsChild>
                    <w:div w:id="164477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423906">
      <w:bodyDiv w:val="1"/>
      <w:marLeft w:val="0"/>
      <w:marRight w:val="0"/>
      <w:marTop w:val="0"/>
      <w:marBottom w:val="0"/>
      <w:divBdr>
        <w:top w:val="none" w:sz="0" w:space="0" w:color="auto"/>
        <w:left w:val="none" w:sz="0" w:space="0" w:color="auto"/>
        <w:bottom w:val="none" w:sz="0" w:space="0" w:color="auto"/>
        <w:right w:val="none" w:sz="0" w:space="0" w:color="auto"/>
      </w:divBdr>
    </w:div>
    <w:div w:id="1636064975">
      <w:bodyDiv w:val="1"/>
      <w:marLeft w:val="0"/>
      <w:marRight w:val="0"/>
      <w:marTop w:val="0"/>
      <w:marBottom w:val="0"/>
      <w:divBdr>
        <w:top w:val="none" w:sz="0" w:space="0" w:color="auto"/>
        <w:left w:val="none" w:sz="0" w:space="0" w:color="auto"/>
        <w:bottom w:val="none" w:sz="0" w:space="0" w:color="auto"/>
        <w:right w:val="none" w:sz="0" w:space="0" w:color="auto"/>
      </w:divBdr>
      <w:divsChild>
        <w:div w:id="2088064586">
          <w:marLeft w:val="0"/>
          <w:marRight w:val="0"/>
          <w:marTop w:val="300"/>
          <w:marBottom w:val="750"/>
          <w:divBdr>
            <w:top w:val="none" w:sz="0" w:space="0" w:color="auto"/>
            <w:left w:val="none" w:sz="0" w:space="0" w:color="auto"/>
            <w:bottom w:val="none" w:sz="0" w:space="0" w:color="auto"/>
            <w:right w:val="none" w:sz="0" w:space="0" w:color="auto"/>
          </w:divBdr>
        </w:div>
        <w:div w:id="70392556">
          <w:marLeft w:val="0"/>
          <w:marRight w:val="0"/>
          <w:marTop w:val="0"/>
          <w:marBottom w:val="0"/>
          <w:divBdr>
            <w:top w:val="none" w:sz="0" w:space="0" w:color="auto"/>
            <w:left w:val="none" w:sz="0" w:space="0" w:color="auto"/>
            <w:bottom w:val="none" w:sz="0" w:space="0" w:color="auto"/>
            <w:right w:val="none" w:sz="0" w:space="0" w:color="auto"/>
          </w:divBdr>
        </w:div>
      </w:divsChild>
    </w:div>
    <w:div w:id="1731807239">
      <w:bodyDiv w:val="1"/>
      <w:marLeft w:val="0"/>
      <w:marRight w:val="0"/>
      <w:marTop w:val="0"/>
      <w:marBottom w:val="0"/>
      <w:divBdr>
        <w:top w:val="none" w:sz="0" w:space="0" w:color="auto"/>
        <w:left w:val="none" w:sz="0" w:space="0" w:color="auto"/>
        <w:bottom w:val="none" w:sz="0" w:space="0" w:color="auto"/>
        <w:right w:val="none" w:sz="0" w:space="0" w:color="auto"/>
      </w:divBdr>
      <w:divsChild>
        <w:div w:id="1583175892">
          <w:marLeft w:val="0"/>
          <w:marRight w:val="0"/>
          <w:marTop w:val="0"/>
          <w:marBottom w:val="0"/>
          <w:divBdr>
            <w:top w:val="none" w:sz="0" w:space="0" w:color="auto"/>
            <w:left w:val="none" w:sz="0" w:space="0" w:color="auto"/>
            <w:bottom w:val="none" w:sz="0" w:space="0" w:color="auto"/>
            <w:right w:val="none" w:sz="0" w:space="0" w:color="auto"/>
          </w:divBdr>
          <w:divsChild>
            <w:div w:id="838157092">
              <w:marLeft w:val="0"/>
              <w:marRight w:val="0"/>
              <w:marTop w:val="0"/>
              <w:marBottom w:val="0"/>
              <w:divBdr>
                <w:top w:val="none" w:sz="0" w:space="0" w:color="auto"/>
                <w:left w:val="none" w:sz="0" w:space="0" w:color="auto"/>
                <w:bottom w:val="none" w:sz="0" w:space="0" w:color="auto"/>
                <w:right w:val="none" w:sz="0" w:space="0" w:color="auto"/>
              </w:divBdr>
              <w:divsChild>
                <w:div w:id="592932132">
                  <w:marLeft w:val="0"/>
                  <w:marRight w:val="0"/>
                  <w:marTop w:val="0"/>
                  <w:marBottom w:val="0"/>
                  <w:divBdr>
                    <w:top w:val="none" w:sz="0" w:space="0" w:color="auto"/>
                    <w:left w:val="none" w:sz="0" w:space="0" w:color="auto"/>
                    <w:bottom w:val="none" w:sz="0" w:space="0" w:color="auto"/>
                    <w:right w:val="none" w:sz="0" w:space="0" w:color="auto"/>
                  </w:divBdr>
                  <w:divsChild>
                    <w:div w:id="7534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35011">
      <w:bodyDiv w:val="1"/>
      <w:marLeft w:val="0"/>
      <w:marRight w:val="0"/>
      <w:marTop w:val="0"/>
      <w:marBottom w:val="0"/>
      <w:divBdr>
        <w:top w:val="none" w:sz="0" w:space="0" w:color="auto"/>
        <w:left w:val="none" w:sz="0" w:space="0" w:color="auto"/>
        <w:bottom w:val="none" w:sz="0" w:space="0" w:color="auto"/>
        <w:right w:val="none" w:sz="0" w:space="0" w:color="auto"/>
      </w:divBdr>
    </w:div>
    <w:div w:id="1806656942">
      <w:bodyDiv w:val="1"/>
      <w:marLeft w:val="0"/>
      <w:marRight w:val="0"/>
      <w:marTop w:val="0"/>
      <w:marBottom w:val="0"/>
      <w:divBdr>
        <w:top w:val="none" w:sz="0" w:space="0" w:color="auto"/>
        <w:left w:val="none" w:sz="0" w:space="0" w:color="auto"/>
        <w:bottom w:val="none" w:sz="0" w:space="0" w:color="auto"/>
        <w:right w:val="none" w:sz="0" w:space="0" w:color="auto"/>
      </w:divBdr>
      <w:divsChild>
        <w:div w:id="699821950">
          <w:marLeft w:val="0"/>
          <w:marRight w:val="0"/>
          <w:marTop w:val="0"/>
          <w:marBottom w:val="0"/>
          <w:divBdr>
            <w:top w:val="none" w:sz="0" w:space="0" w:color="auto"/>
            <w:left w:val="none" w:sz="0" w:space="0" w:color="auto"/>
            <w:bottom w:val="none" w:sz="0" w:space="0" w:color="auto"/>
            <w:right w:val="none" w:sz="0" w:space="0" w:color="auto"/>
          </w:divBdr>
          <w:divsChild>
            <w:div w:id="1553619095">
              <w:marLeft w:val="0"/>
              <w:marRight w:val="0"/>
              <w:marTop w:val="0"/>
              <w:marBottom w:val="0"/>
              <w:divBdr>
                <w:top w:val="none" w:sz="0" w:space="0" w:color="auto"/>
                <w:left w:val="none" w:sz="0" w:space="0" w:color="auto"/>
                <w:bottom w:val="none" w:sz="0" w:space="0" w:color="auto"/>
                <w:right w:val="none" w:sz="0" w:space="0" w:color="auto"/>
              </w:divBdr>
              <w:divsChild>
                <w:div w:id="1684162824">
                  <w:marLeft w:val="0"/>
                  <w:marRight w:val="0"/>
                  <w:marTop w:val="0"/>
                  <w:marBottom w:val="0"/>
                  <w:divBdr>
                    <w:top w:val="none" w:sz="0" w:space="0" w:color="auto"/>
                    <w:left w:val="none" w:sz="0" w:space="0" w:color="auto"/>
                    <w:bottom w:val="none" w:sz="0" w:space="0" w:color="auto"/>
                    <w:right w:val="none" w:sz="0" w:space="0" w:color="auto"/>
                  </w:divBdr>
                  <w:divsChild>
                    <w:div w:id="49395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042994">
      <w:bodyDiv w:val="1"/>
      <w:marLeft w:val="0"/>
      <w:marRight w:val="0"/>
      <w:marTop w:val="0"/>
      <w:marBottom w:val="0"/>
      <w:divBdr>
        <w:top w:val="none" w:sz="0" w:space="0" w:color="auto"/>
        <w:left w:val="none" w:sz="0" w:space="0" w:color="auto"/>
        <w:bottom w:val="none" w:sz="0" w:space="0" w:color="auto"/>
        <w:right w:val="none" w:sz="0" w:space="0" w:color="auto"/>
      </w:divBdr>
    </w:div>
    <w:div w:id="1894347680">
      <w:bodyDiv w:val="1"/>
      <w:marLeft w:val="0"/>
      <w:marRight w:val="0"/>
      <w:marTop w:val="0"/>
      <w:marBottom w:val="0"/>
      <w:divBdr>
        <w:top w:val="none" w:sz="0" w:space="0" w:color="auto"/>
        <w:left w:val="none" w:sz="0" w:space="0" w:color="auto"/>
        <w:bottom w:val="none" w:sz="0" w:space="0" w:color="auto"/>
        <w:right w:val="none" w:sz="0" w:space="0" w:color="auto"/>
      </w:divBdr>
    </w:div>
    <w:div w:id="1962419941">
      <w:bodyDiv w:val="1"/>
      <w:marLeft w:val="0"/>
      <w:marRight w:val="0"/>
      <w:marTop w:val="0"/>
      <w:marBottom w:val="0"/>
      <w:divBdr>
        <w:top w:val="none" w:sz="0" w:space="0" w:color="auto"/>
        <w:left w:val="none" w:sz="0" w:space="0" w:color="auto"/>
        <w:bottom w:val="none" w:sz="0" w:space="0" w:color="auto"/>
        <w:right w:val="none" w:sz="0" w:space="0" w:color="auto"/>
      </w:divBdr>
    </w:div>
    <w:div w:id="2064669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a.gomez@mediadores.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598</Words>
  <Characters>3293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Aurora Ochoa</dc:creator>
  <cp:lastModifiedBy>Aurora Ochoa</cp:lastModifiedBy>
  <cp:revision>12</cp:revision>
  <cp:lastPrinted>2021-04-08T06:33:00Z</cp:lastPrinted>
  <dcterms:created xsi:type="dcterms:W3CDTF">2021-04-08T06:15:00Z</dcterms:created>
  <dcterms:modified xsi:type="dcterms:W3CDTF">2021-04-08T06:39:00Z</dcterms:modified>
</cp:coreProperties>
</file>