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E46F4" w14:textId="537B7153" w:rsidR="00443804" w:rsidRDefault="005F43D1">
      <w:pPr>
        <w:spacing w:line="240" w:lineRule="auto"/>
        <w:rPr>
          <w:rFonts w:ascii="Calibri" w:eastAsia="Calibri" w:hAnsi="Calibri" w:cs="Calibri"/>
          <w:b/>
          <w:color w:val="0000B4"/>
          <w:sz w:val="36"/>
          <w:szCs w:val="36"/>
        </w:rPr>
      </w:pPr>
      <w:r>
        <w:rPr>
          <w:rFonts w:ascii="Calibri" w:eastAsia="Calibri" w:hAnsi="Calibri" w:cs="Calibri"/>
          <w:b/>
          <w:color w:val="0000B4"/>
          <w:sz w:val="36"/>
          <w:szCs w:val="36"/>
        </w:rPr>
        <w:t xml:space="preserve">Los mediadores piden a la </w:t>
      </w:r>
      <w:r w:rsidR="00AE4FA7">
        <w:rPr>
          <w:rFonts w:ascii="Calibri" w:eastAsia="Calibri" w:hAnsi="Calibri" w:cs="Calibri"/>
          <w:b/>
          <w:color w:val="0000B4"/>
          <w:sz w:val="36"/>
          <w:szCs w:val="36"/>
        </w:rPr>
        <w:t>DGT mayor contundencia</w:t>
      </w:r>
      <w:r w:rsidR="003352AA">
        <w:rPr>
          <w:rFonts w:ascii="Calibri" w:eastAsia="Calibri" w:hAnsi="Calibri" w:cs="Calibri"/>
          <w:b/>
          <w:color w:val="0000B4"/>
          <w:sz w:val="36"/>
          <w:szCs w:val="36"/>
        </w:rPr>
        <w:t xml:space="preserve"> </w:t>
      </w:r>
      <w:r w:rsidR="003328B5">
        <w:rPr>
          <w:rFonts w:ascii="Calibri" w:eastAsia="Calibri" w:hAnsi="Calibri" w:cs="Calibri"/>
          <w:b/>
          <w:color w:val="0000B4"/>
          <w:sz w:val="36"/>
          <w:szCs w:val="36"/>
        </w:rPr>
        <w:t>en el control de los vehículos sin seguro</w:t>
      </w:r>
      <w:r w:rsidR="00AE4FA7">
        <w:rPr>
          <w:rFonts w:ascii="Calibri" w:eastAsia="Calibri" w:hAnsi="Calibri" w:cs="Calibri"/>
          <w:b/>
          <w:color w:val="0000B4"/>
          <w:sz w:val="36"/>
          <w:szCs w:val="36"/>
        </w:rPr>
        <w:t xml:space="preserve"> </w:t>
      </w:r>
      <w:r w:rsidR="005B0846">
        <w:rPr>
          <w:rFonts w:ascii="Calibri" w:eastAsia="Calibri" w:hAnsi="Calibri" w:cs="Calibri"/>
          <w:b/>
          <w:color w:val="0000B4"/>
          <w:sz w:val="36"/>
          <w:szCs w:val="36"/>
        </w:rPr>
        <w:br/>
      </w:r>
    </w:p>
    <w:p w14:paraId="139208F4" w14:textId="77777777" w:rsidR="005B0846" w:rsidRDefault="00B35510" w:rsidP="005B0846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rFonts w:ascii="Calibri" w:eastAsia="Calibri" w:hAnsi="Calibri" w:cs="Calibri"/>
          <w:color w:val="262626" w:themeColor="text1" w:themeTint="D9"/>
          <w:sz w:val="26"/>
          <w:szCs w:val="26"/>
        </w:rPr>
      </w:pPr>
      <w:r w:rsidRPr="005B0846">
        <w:rPr>
          <w:rFonts w:ascii="Calibri" w:eastAsia="Calibri" w:hAnsi="Calibri" w:cs="Calibri"/>
          <w:color w:val="262626" w:themeColor="text1" w:themeTint="D9"/>
          <w:sz w:val="26"/>
          <w:szCs w:val="26"/>
        </w:rPr>
        <w:t xml:space="preserve">La prima media del seguro obligatorio en España </w:t>
      </w:r>
      <w:r w:rsidR="007C3077" w:rsidRPr="005B0846">
        <w:rPr>
          <w:rFonts w:ascii="Calibri" w:eastAsia="Calibri" w:hAnsi="Calibri" w:cs="Calibri"/>
          <w:color w:val="262626" w:themeColor="text1" w:themeTint="D9"/>
          <w:sz w:val="26"/>
          <w:szCs w:val="26"/>
        </w:rPr>
        <w:t>es de</w:t>
      </w:r>
      <w:r w:rsidRPr="005B0846">
        <w:rPr>
          <w:rFonts w:ascii="Calibri" w:eastAsia="Calibri" w:hAnsi="Calibri" w:cs="Calibri"/>
          <w:color w:val="262626" w:themeColor="text1" w:themeTint="D9"/>
          <w:sz w:val="26"/>
          <w:szCs w:val="26"/>
        </w:rPr>
        <w:t xml:space="preserve"> 15€</w:t>
      </w:r>
      <w:r w:rsidR="004839B4" w:rsidRPr="005B0846">
        <w:rPr>
          <w:rFonts w:ascii="Calibri" w:eastAsia="Calibri" w:hAnsi="Calibri" w:cs="Calibri"/>
          <w:color w:val="262626" w:themeColor="text1" w:themeTint="D9"/>
          <w:sz w:val="26"/>
          <w:szCs w:val="26"/>
        </w:rPr>
        <w:t>/</w:t>
      </w:r>
      <w:r w:rsidRPr="005B0846">
        <w:rPr>
          <w:rFonts w:ascii="Calibri" w:eastAsia="Calibri" w:hAnsi="Calibri" w:cs="Calibri"/>
          <w:color w:val="262626" w:themeColor="text1" w:themeTint="D9"/>
          <w:sz w:val="26"/>
          <w:szCs w:val="26"/>
        </w:rPr>
        <w:t>mes</w:t>
      </w:r>
    </w:p>
    <w:p w14:paraId="574DE4F1" w14:textId="646E2EBD" w:rsidR="002010F7" w:rsidRPr="005B0846" w:rsidRDefault="007B7537" w:rsidP="005B0846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rFonts w:ascii="Calibri" w:eastAsia="Calibri" w:hAnsi="Calibri" w:cs="Calibri"/>
          <w:color w:val="262626" w:themeColor="text1" w:themeTint="D9"/>
          <w:sz w:val="26"/>
          <w:szCs w:val="26"/>
        </w:rPr>
      </w:pPr>
      <w:r w:rsidRPr="005B0846">
        <w:rPr>
          <w:rFonts w:ascii="Calibri" w:eastAsia="Calibri" w:hAnsi="Calibri" w:cs="Calibri"/>
          <w:color w:val="262626" w:themeColor="text1" w:themeTint="D9"/>
          <w:sz w:val="26"/>
          <w:szCs w:val="26"/>
        </w:rPr>
        <w:t>Los coches sin cobertura protagonizan una media de 82 accidentes al día</w:t>
      </w:r>
    </w:p>
    <w:p w14:paraId="3E0554C2" w14:textId="77777777" w:rsidR="00A81AA1" w:rsidRPr="00F05096" w:rsidRDefault="00A81AA1" w:rsidP="00A81A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alibri" w:eastAsia="Calibri" w:hAnsi="Calibri" w:cs="Calibri"/>
          <w:color w:val="262626" w:themeColor="text1" w:themeTint="D9"/>
          <w:sz w:val="26"/>
          <w:szCs w:val="26"/>
        </w:rPr>
      </w:pPr>
    </w:p>
    <w:p w14:paraId="6C9F3A86" w14:textId="297AB127" w:rsidR="003328B5" w:rsidRDefault="003E7AF1" w:rsidP="00302985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 w:rsidRPr="00F05096">
        <w:rPr>
          <w:rFonts w:ascii="Calibri" w:eastAsia="Calibri" w:hAnsi="Calibri" w:cs="Calibri"/>
          <w:b/>
          <w:color w:val="262626" w:themeColor="text1" w:themeTint="D9"/>
          <w:sz w:val="20"/>
          <w:szCs w:val="20"/>
        </w:rPr>
        <w:t>20</w:t>
      </w:r>
      <w:r w:rsidR="00BB6BA5" w:rsidRPr="00F05096">
        <w:rPr>
          <w:rFonts w:ascii="Calibri" w:eastAsia="Calibri" w:hAnsi="Calibri" w:cs="Calibri"/>
          <w:b/>
          <w:color w:val="262626" w:themeColor="text1" w:themeTint="D9"/>
          <w:sz w:val="20"/>
          <w:szCs w:val="20"/>
        </w:rPr>
        <w:t>/04/2021</w:t>
      </w:r>
      <w:r w:rsidR="00BB6BA5" w:rsidRPr="00F05096">
        <w:rPr>
          <w:rFonts w:ascii="Calibri" w:eastAsia="Calibri" w:hAnsi="Calibri" w:cs="Calibri"/>
          <w:color w:val="262626" w:themeColor="text1" w:themeTint="D9"/>
        </w:rPr>
        <w:t xml:space="preserve">.- </w:t>
      </w:r>
      <w:bookmarkStart w:id="0" w:name="_Hlk69805050"/>
      <w:r w:rsidR="003328B5">
        <w:rPr>
          <w:rFonts w:ascii="Calibri" w:eastAsia="Calibri" w:hAnsi="Calibri" w:cs="Calibri"/>
          <w:color w:val="262626" w:themeColor="text1" w:themeTint="D9"/>
        </w:rPr>
        <w:t>El Consejo General de Mediadores ha pedido a la Dirección General de Tráfico más y mejores controles sobre los millones de vehículos que circulan en España sin ningún tipo de seguro</w:t>
      </w:r>
      <w:r w:rsidR="00812246">
        <w:rPr>
          <w:rFonts w:ascii="Calibri" w:eastAsia="Calibri" w:hAnsi="Calibri" w:cs="Calibri"/>
          <w:color w:val="262626" w:themeColor="text1" w:themeTint="D9"/>
        </w:rPr>
        <w:t>.</w:t>
      </w:r>
    </w:p>
    <w:p w14:paraId="62EAEA2D" w14:textId="77777777" w:rsidR="00812246" w:rsidRDefault="00812246" w:rsidP="00302985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</w:p>
    <w:p w14:paraId="0178DBBF" w14:textId="3356AF2C" w:rsidR="00302985" w:rsidRPr="00812246" w:rsidRDefault="00302985" w:rsidP="00302985">
      <w:pPr>
        <w:spacing w:line="240" w:lineRule="auto"/>
        <w:jc w:val="both"/>
        <w:rPr>
          <w:rFonts w:ascii="Calibri" w:eastAsia="Calibri" w:hAnsi="Calibri" w:cs="Calibri"/>
          <w:i/>
          <w:iCs/>
          <w:color w:val="262626" w:themeColor="text1" w:themeTint="D9"/>
        </w:rPr>
      </w:pPr>
      <w:r>
        <w:rPr>
          <w:rFonts w:ascii="Calibri" w:eastAsia="Calibri" w:hAnsi="Calibri" w:cs="Calibri"/>
          <w:color w:val="262626" w:themeColor="text1" w:themeTint="D9"/>
        </w:rPr>
        <w:t xml:space="preserve">En la última década, los </w:t>
      </w:r>
      <w:r w:rsidR="00510B47">
        <w:rPr>
          <w:rFonts w:ascii="Calibri" w:eastAsia="Calibri" w:hAnsi="Calibri" w:cs="Calibri"/>
          <w:color w:val="262626" w:themeColor="text1" w:themeTint="D9"/>
        </w:rPr>
        <w:t>coches sin cobertura</w:t>
      </w:r>
      <w:r>
        <w:rPr>
          <w:rFonts w:ascii="Calibri" w:eastAsia="Calibri" w:hAnsi="Calibri" w:cs="Calibri"/>
          <w:color w:val="262626" w:themeColor="text1" w:themeTint="D9"/>
        </w:rPr>
        <w:t xml:space="preserve"> han protagonizado una media de 82 accidentes al día, 30.000 al año. Una situación que los mediadores consideran </w:t>
      </w:r>
      <w:r w:rsidR="00C73E30">
        <w:rPr>
          <w:rFonts w:ascii="Calibri" w:eastAsia="Calibri" w:hAnsi="Calibri" w:cs="Calibri"/>
          <w:color w:val="262626" w:themeColor="text1" w:themeTint="D9"/>
        </w:rPr>
        <w:t>“</w:t>
      </w:r>
      <w:r w:rsidRPr="00812246">
        <w:rPr>
          <w:rFonts w:ascii="Calibri" w:eastAsia="Calibri" w:hAnsi="Calibri" w:cs="Calibri"/>
          <w:i/>
          <w:iCs/>
          <w:color w:val="262626" w:themeColor="text1" w:themeTint="D9"/>
        </w:rPr>
        <w:t>irresponsable y dramática porque incompre</w:t>
      </w:r>
      <w:r w:rsidR="00657F23">
        <w:rPr>
          <w:rFonts w:ascii="Calibri" w:eastAsia="Calibri" w:hAnsi="Calibri" w:cs="Calibri"/>
          <w:i/>
          <w:iCs/>
          <w:color w:val="262626" w:themeColor="text1" w:themeTint="D9"/>
        </w:rPr>
        <w:t>n</w:t>
      </w:r>
      <w:r w:rsidRPr="00812246">
        <w:rPr>
          <w:rFonts w:ascii="Calibri" w:eastAsia="Calibri" w:hAnsi="Calibri" w:cs="Calibri"/>
          <w:i/>
          <w:iCs/>
          <w:color w:val="262626" w:themeColor="text1" w:themeTint="D9"/>
        </w:rPr>
        <w:t>siblemente se mantiene en niveles altísimos</w:t>
      </w:r>
      <w:r w:rsidR="00C73E30">
        <w:rPr>
          <w:rFonts w:ascii="Calibri" w:eastAsia="Calibri" w:hAnsi="Calibri" w:cs="Calibri"/>
          <w:i/>
          <w:iCs/>
          <w:color w:val="262626" w:themeColor="text1" w:themeTint="D9"/>
        </w:rPr>
        <w:t>”</w:t>
      </w:r>
      <w:r w:rsidRPr="00812246">
        <w:rPr>
          <w:rFonts w:ascii="Calibri" w:eastAsia="Calibri" w:hAnsi="Calibri" w:cs="Calibri"/>
          <w:i/>
          <w:iCs/>
          <w:color w:val="262626" w:themeColor="text1" w:themeTint="D9"/>
        </w:rPr>
        <w:t>.</w:t>
      </w:r>
    </w:p>
    <w:p w14:paraId="15F554A0" w14:textId="3F6120D3" w:rsidR="00302985" w:rsidRPr="003E17EA" w:rsidRDefault="00302985" w:rsidP="003E17EA">
      <w:pPr>
        <w:shd w:val="clear" w:color="auto" w:fill="FFFFFF"/>
        <w:spacing w:line="240" w:lineRule="auto"/>
        <w:jc w:val="both"/>
        <w:rPr>
          <w:rFonts w:eastAsia="Times New Roman"/>
          <w:color w:val="222222"/>
          <w:sz w:val="27"/>
          <w:szCs w:val="27"/>
          <w:lang w:val="es-ES" w:eastAsia="es-ES_tradnl"/>
        </w:rPr>
      </w:pPr>
    </w:p>
    <w:p w14:paraId="793D44CE" w14:textId="2DD2D894" w:rsidR="005D6669" w:rsidRDefault="00302985" w:rsidP="00302985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>
        <w:rPr>
          <w:rFonts w:ascii="Calibri" w:eastAsia="Calibri" w:hAnsi="Calibri" w:cs="Calibri"/>
          <w:color w:val="262626" w:themeColor="text1" w:themeTint="D9"/>
        </w:rPr>
        <w:t>Desde la mediación se recuerda que</w:t>
      </w:r>
      <w:r w:rsidR="00C061B2">
        <w:rPr>
          <w:rFonts w:ascii="Calibri" w:eastAsia="Calibri" w:hAnsi="Calibri" w:cs="Calibri"/>
          <w:color w:val="262626" w:themeColor="text1" w:themeTint="D9"/>
        </w:rPr>
        <w:t>, a pesar de no tener implicaciones penales, tiene otras administrativas</w:t>
      </w:r>
      <w:r w:rsidR="005D6669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C73E30">
        <w:rPr>
          <w:rFonts w:ascii="Calibri" w:eastAsia="Calibri" w:hAnsi="Calibri" w:cs="Calibri"/>
          <w:color w:val="262626" w:themeColor="text1" w:themeTint="D9"/>
        </w:rPr>
        <w:t>“</w:t>
      </w:r>
      <w:r w:rsidR="005D6669" w:rsidRPr="00BD4FA3">
        <w:rPr>
          <w:rFonts w:ascii="Calibri" w:eastAsia="Calibri" w:hAnsi="Calibri" w:cs="Calibri"/>
          <w:i/>
          <w:iCs/>
          <w:color w:val="262626" w:themeColor="text1" w:themeTint="D9"/>
        </w:rPr>
        <w:t>muy graves en términos económicos y sociales</w:t>
      </w:r>
      <w:r w:rsidR="00C73E30">
        <w:rPr>
          <w:rFonts w:ascii="Calibri" w:eastAsia="Calibri" w:hAnsi="Calibri" w:cs="Calibri"/>
          <w:i/>
          <w:iCs/>
          <w:color w:val="262626" w:themeColor="text1" w:themeTint="D9"/>
        </w:rPr>
        <w:t>”</w:t>
      </w:r>
      <w:r w:rsidR="003E17EA">
        <w:rPr>
          <w:rFonts w:ascii="Calibri" w:eastAsia="Calibri" w:hAnsi="Calibri" w:cs="Calibri"/>
          <w:color w:val="262626" w:themeColor="text1" w:themeTint="D9"/>
        </w:rPr>
        <w:t>.</w:t>
      </w:r>
      <w:r w:rsidR="005D6669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3E17EA">
        <w:rPr>
          <w:rFonts w:ascii="Calibri" w:eastAsia="Calibri" w:hAnsi="Calibri" w:cs="Calibri"/>
          <w:color w:val="262626" w:themeColor="text1" w:themeTint="D9"/>
        </w:rPr>
        <w:t xml:space="preserve">Aunque quedan </w:t>
      </w:r>
      <w:r w:rsidR="003E17EA" w:rsidRPr="003E17EA">
        <w:rPr>
          <w:rFonts w:ascii="Calibri" w:eastAsia="Calibri" w:hAnsi="Calibri" w:cs="Calibri"/>
          <w:color w:val="262626" w:themeColor="text1" w:themeTint="D9"/>
        </w:rPr>
        <w:t xml:space="preserve">asumidas por una entidad pública como </w:t>
      </w:r>
      <w:r w:rsidR="003E17EA">
        <w:rPr>
          <w:rFonts w:ascii="Calibri" w:eastAsia="Calibri" w:hAnsi="Calibri" w:cs="Calibri"/>
          <w:color w:val="262626" w:themeColor="text1" w:themeTint="D9"/>
        </w:rPr>
        <w:t>el Consorcio de Compensación de Seguros</w:t>
      </w:r>
      <w:r w:rsidR="003E17EA" w:rsidRPr="003E17EA">
        <w:rPr>
          <w:rFonts w:ascii="Calibri" w:eastAsia="Calibri" w:hAnsi="Calibri" w:cs="Calibri"/>
          <w:color w:val="262626" w:themeColor="text1" w:themeTint="D9"/>
        </w:rPr>
        <w:t xml:space="preserve">, </w:t>
      </w:r>
      <w:r w:rsidR="003E17EA">
        <w:rPr>
          <w:rFonts w:ascii="Calibri" w:eastAsia="Calibri" w:hAnsi="Calibri" w:cs="Calibri"/>
          <w:color w:val="262626" w:themeColor="text1" w:themeTint="D9"/>
        </w:rPr>
        <w:t>generan</w:t>
      </w:r>
      <w:r w:rsidR="003E17EA" w:rsidRPr="003E17EA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3E17EA">
        <w:rPr>
          <w:rFonts w:ascii="Calibri" w:eastAsia="Calibri" w:hAnsi="Calibri" w:cs="Calibri"/>
          <w:color w:val="262626" w:themeColor="text1" w:themeTint="D9"/>
        </w:rPr>
        <w:t xml:space="preserve">grandes problemas y producen </w:t>
      </w:r>
      <w:r w:rsidR="003E17EA" w:rsidRPr="003E17EA">
        <w:rPr>
          <w:rFonts w:ascii="Calibri" w:eastAsia="Calibri" w:hAnsi="Calibri" w:cs="Calibri"/>
          <w:color w:val="262626" w:themeColor="text1" w:themeTint="D9"/>
        </w:rPr>
        <w:t>un fuerte rechazo en la sociedad</w:t>
      </w:r>
      <w:r w:rsidR="003E17EA">
        <w:rPr>
          <w:rFonts w:ascii="Calibri" w:eastAsia="Calibri" w:hAnsi="Calibri" w:cs="Calibri"/>
          <w:color w:val="262626" w:themeColor="text1" w:themeTint="D9"/>
        </w:rPr>
        <w:t>.</w:t>
      </w:r>
    </w:p>
    <w:p w14:paraId="1CEE6D70" w14:textId="01E928B9" w:rsidR="003E17EA" w:rsidRDefault="003E17EA" w:rsidP="00302985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</w:p>
    <w:p w14:paraId="5B0DA511" w14:textId="77777777" w:rsidR="00DA3B6C" w:rsidRDefault="00436BCC" w:rsidP="00FA4549">
      <w:pPr>
        <w:jc w:val="both"/>
        <w:rPr>
          <w:rFonts w:ascii="Calibri" w:eastAsia="Calibri" w:hAnsi="Calibri" w:cs="Calibri"/>
          <w:color w:val="262626" w:themeColor="text1" w:themeTint="D9"/>
        </w:rPr>
      </w:pPr>
      <w:r>
        <w:rPr>
          <w:rFonts w:ascii="Calibri" w:eastAsia="Calibri" w:hAnsi="Calibri" w:cs="Calibri"/>
          <w:color w:val="262626" w:themeColor="text1" w:themeTint="D9"/>
        </w:rPr>
        <w:t xml:space="preserve">Las sanciones </w:t>
      </w:r>
      <w:r w:rsidR="003E17EA" w:rsidRPr="00436BCC">
        <w:rPr>
          <w:rFonts w:ascii="Calibri" w:eastAsia="Calibri" w:hAnsi="Calibri" w:cs="Calibri"/>
          <w:color w:val="262626" w:themeColor="text1" w:themeTint="D9"/>
        </w:rPr>
        <w:t xml:space="preserve">por </w:t>
      </w:r>
      <w:r w:rsidRPr="00436BCC">
        <w:rPr>
          <w:rFonts w:ascii="Calibri" w:eastAsia="Calibri" w:hAnsi="Calibri" w:cs="Calibri"/>
          <w:color w:val="262626" w:themeColor="text1" w:themeTint="D9"/>
        </w:rPr>
        <w:t xml:space="preserve">no tener seguro </w:t>
      </w:r>
      <w:r w:rsidR="003E17EA" w:rsidRPr="00436BCC">
        <w:rPr>
          <w:rFonts w:ascii="Calibri" w:eastAsia="Calibri" w:hAnsi="Calibri" w:cs="Calibri"/>
          <w:color w:val="262626" w:themeColor="text1" w:themeTint="D9"/>
        </w:rPr>
        <w:t>oscila</w:t>
      </w:r>
      <w:r>
        <w:rPr>
          <w:rFonts w:ascii="Calibri" w:eastAsia="Calibri" w:hAnsi="Calibri" w:cs="Calibri"/>
          <w:color w:val="262626" w:themeColor="text1" w:themeTint="D9"/>
        </w:rPr>
        <w:t>n</w:t>
      </w:r>
      <w:r w:rsidR="003E17EA" w:rsidRPr="00436BCC">
        <w:rPr>
          <w:rFonts w:ascii="Calibri" w:eastAsia="Calibri" w:hAnsi="Calibri" w:cs="Calibri"/>
          <w:color w:val="262626" w:themeColor="text1" w:themeTint="D9"/>
        </w:rPr>
        <w:t xml:space="preserve"> entre 600 y 3</w:t>
      </w:r>
      <w:r w:rsidR="00C30EBB">
        <w:rPr>
          <w:rFonts w:ascii="Calibri" w:eastAsia="Calibri" w:hAnsi="Calibri" w:cs="Calibri"/>
          <w:color w:val="262626" w:themeColor="text1" w:themeTint="D9"/>
        </w:rPr>
        <w:t>.</w:t>
      </w:r>
      <w:r w:rsidR="003E17EA" w:rsidRPr="00436BCC">
        <w:rPr>
          <w:rFonts w:ascii="Calibri" w:eastAsia="Calibri" w:hAnsi="Calibri" w:cs="Calibri"/>
          <w:color w:val="262626" w:themeColor="text1" w:themeTint="D9"/>
        </w:rPr>
        <w:t xml:space="preserve">000 euros, además de </w:t>
      </w:r>
      <w:r w:rsidRPr="00436BCC">
        <w:rPr>
          <w:rFonts w:ascii="Calibri" w:eastAsia="Calibri" w:hAnsi="Calibri" w:cs="Calibri"/>
          <w:color w:val="262626" w:themeColor="text1" w:themeTint="D9"/>
        </w:rPr>
        <w:t xml:space="preserve">la </w:t>
      </w:r>
      <w:r w:rsidR="003E17EA" w:rsidRPr="00436BCC">
        <w:rPr>
          <w:rFonts w:ascii="Calibri" w:eastAsia="Calibri" w:hAnsi="Calibri" w:cs="Calibri"/>
          <w:color w:val="262626" w:themeColor="text1" w:themeTint="D9"/>
        </w:rPr>
        <w:t xml:space="preserve">Inmovilización </w:t>
      </w:r>
      <w:r w:rsidRPr="00436BCC">
        <w:rPr>
          <w:rFonts w:ascii="Calibri" w:eastAsia="Calibri" w:hAnsi="Calibri" w:cs="Calibri"/>
          <w:color w:val="262626" w:themeColor="text1" w:themeTint="D9"/>
        </w:rPr>
        <w:t>del vehículo</w:t>
      </w:r>
      <w:r>
        <w:rPr>
          <w:rFonts w:ascii="Calibri" w:eastAsia="Calibri" w:hAnsi="Calibri" w:cs="Calibri"/>
          <w:color w:val="262626" w:themeColor="text1" w:themeTint="D9"/>
        </w:rPr>
        <w:t>. Adicionalmente el infractor se puede encontrar con más d</w:t>
      </w:r>
      <w:r w:rsidR="00B35EBB" w:rsidRPr="00436BCC">
        <w:rPr>
          <w:rFonts w:ascii="Calibri" w:eastAsia="Calibri" w:hAnsi="Calibri" w:cs="Calibri"/>
          <w:color w:val="262626" w:themeColor="text1" w:themeTint="D9"/>
        </w:rPr>
        <w:t>ificultad</w:t>
      </w:r>
      <w:r>
        <w:rPr>
          <w:rFonts w:ascii="Calibri" w:eastAsia="Calibri" w:hAnsi="Calibri" w:cs="Calibri"/>
          <w:color w:val="262626" w:themeColor="text1" w:themeTint="D9"/>
        </w:rPr>
        <w:t>es</w:t>
      </w:r>
      <w:r w:rsidR="00B35EBB" w:rsidRPr="00436BCC">
        <w:rPr>
          <w:rFonts w:ascii="Calibri" w:eastAsia="Calibri" w:hAnsi="Calibri" w:cs="Calibri"/>
          <w:color w:val="262626" w:themeColor="text1" w:themeTint="D9"/>
        </w:rPr>
        <w:t xml:space="preserve"> </w:t>
      </w:r>
      <w:r>
        <w:rPr>
          <w:rFonts w:ascii="Calibri" w:eastAsia="Calibri" w:hAnsi="Calibri" w:cs="Calibri"/>
          <w:color w:val="262626" w:themeColor="text1" w:themeTint="D9"/>
        </w:rPr>
        <w:t>a la hora de contratar un nuevo seguro o primas más elevadas en función de su historial.</w:t>
      </w:r>
      <w:r w:rsidR="00FA4549">
        <w:rPr>
          <w:rFonts w:ascii="Calibri" w:eastAsia="Calibri" w:hAnsi="Calibri" w:cs="Calibri"/>
          <w:color w:val="262626" w:themeColor="text1" w:themeTint="D9"/>
        </w:rPr>
        <w:t xml:space="preserve"> </w:t>
      </w:r>
    </w:p>
    <w:p w14:paraId="1009DE04" w14:textId="77777777" w:rsidR="008E488F" w:rsidRDefault="008E488F" w:rsidP="00FA4549">
      <w:pPr>
        <w:jc w:val="both"/>
        <w:rPr>
          <w:rFonts w:ascii="Calibri" w:eastAsia="Calibri" w:hAnsi="Calibri" w:cs="Calibri"/>
          <w:color w:val="262626" w:themeColor="text1" w:themeTint="D9"/>
        </w:rPr>
      </w:pPr>
    </w:p>
    <w:p w14:paraId="106B2819" w14:textId="1367CC00" w:rsidR="0047725A" w:rsidRPr="004F30C3" w:rsidRDefault="00B35EBB" w:rsidP="00FA4549">
      <w:pPr>
        <w:jc w:val="both"/>
        <w:rPr>
          <w:rFonts w:ascii="Calibri" w:eastAsia="Calibri" w:hAnsi="Calibri" w:cs="Calibri"/>
          <w:color w:val="262626" w:themeColor="text1" w:themeTint="D9"/>
        </w:rPr>
      </w:pPr>
      <w:r>
        <w:rPr>
          <w:rFonts w:ascii="Calibri" w:eastAsia="Calibri" w:hAnsi="Calibri" w:cs="Calibri"/>
          <w:color w:val="262626" w:themeColor="text1" w:themeTint="D9"/>
        </w:rPr>
        <w:t xml:space="preserve">A estas circunstancias habría que añadir la imposibilidad </w:t>
      </w:r>
      <w:r w:rsidR="007B6817">
        <w:rPr>
          <w:rFonts w:ascii="Calibri" w:eastAsia="Calibri" w:hAnsi="Calibri" w:cs="Calibri"/>
          <w:color w:val="262626" w:themeColor="text1" w:themeTint="D9"/>
        </w:rPr>
        <w:t xml:space="preserve">que tienen </w:t>
      </w:r>
      <w:r w:rsidR="00AF3E79">
        <w:rPr>
          <w:rFonts w:ascii="Calibri" w:eastAsia="Calibri" w:hAnsi="Calibri" w:cs="Calibri"/>
          <w:color w:val="262626" w:themeColor="text1" w:themeTint="D9"/>
        </w:rPr>
        <w:t>los</w:t>
      </w:r>
      <w:r w:rsidR="007B6817">
        <w:rPr>
          <w:rFonts w:ascii="Calibri" w:eastAsia="Calibri" w:hAnsi="Calibri" w:cs="Calibri"/>
          <w:color w:val="262626" w:themeColor="text1" w:themeTint="D9"/>
        </w:rPr>
        <w:t xml:space="preserve"> vehículos </w:t>
      </w:r>
      <w:r w:rsidR="00436BCC">
        <w:rPr>
          <w:rFonts w:ascii="Calibri" w:eastAsia="Calibri" w:hAnsi="Calibri" w:cs="Calibri"/>
          <w:color w:val="262626" w:themeColor="text1" w:themeTint="D9"/>
        </w:rPr>
        <w:t xml:space="preserve">sin seguro </w:t>
      </w:r>
      <w:r w:rsidR="007B6817">
        <w:rPr>
          <w:rFonts w:ascii="Calibri" w:eastAsia="Calibri" w:hAnsi="Calibri" w:cs="Calibri"/>
          <w:color w:val="262626" w:themeColor="text1" w:themeTint="D9"/>
        </w:rPr>
        <w:t>de pasar la ITV</w:t>
      </w:r>
      <w:r w:rsidR="00A31F56">
        <w:rPr>
          <w:rFonts w:ascii="Calibri" w:eastAsia="Calibri" w:hAnsi="Calibri" w:cs="Calibri"/>
          <w:color w:val="262626" w:themeColor="text1" w:themeTint="D9"/>
        </w:rPr>
        <w:t xml:space="preserve"> que,</w:t>
      </w:r>
      <w:r w:rsidR="007B6817">
        <w:rPr>
          <w:rFonts w:ascii="Calibri" w:eastAsia="Calibri" w:hAnsi="Calibri" w:cs="Calibri"/>
          <w:color w:val="262626" w:themeColor="text1" w:themeTint="D9"/>
        </w:rPr>
        <w:t xml:space="preserve"> en opinión de los mediadores</w:t>
      </w:r>
      <w:r w:rsidR="00A31F56">
        <w:rPr>
          <w:rFonts w:ascii="Calibri" w:eastAsia="Calibri" w:hAnsi="Calibri" w:cs="Calibri"/>
          <w:color w:val="262626" w:themeColor="text1" w:themeTint="D9"/>
        </w:rPr>
        <w:t xml:space="preserve">, </w:t>
      </w:r>
      <w:r w:rsidR="00B737CB">
        <w:rPr>
          <w:rFonts w:ascii="Calibri" w:eastAsia="Calibri" w:hAnsi="Calibri" w:cs="Calibri"/>
          <w:color w:val="262626" w:themeColor="text1" w:themeTint="D9"/>
        </w:rPr>
        <w:t>“</w:t>
      </w:r>
      <w:r w:rsidR="00A31F56" w:rsidRPr="00A31F56">
        <w:rPr>
          <w:rFonts w:ascii="Calibri" w:eastAsia="Calibri" w:hAnsi="Calibri" w:cs="Calibri"/>
          <w:i/>
          <w:iCs/>
          <w:color w:val="262626" w:themeColor="text1" w:themeTint="D9"/>
        </w:rPr>
        <w:t>dispa</w:t>
      </w:r>
      <w:r w:rsidR="007B6817" w:rsidRPr="00A31F56">
        <w:rPr>
          <w:rFonts w:ascii="Calibri" w:eastAsia="Calibri" w:hAnsi="Calibri" w:cs="Calibri"/>
          <w:i/>
          <w:iCs/>
          <w:color w:val="262626" w:themeColor="text1" w:themeTint="D9"/>
        </w:rPr>
        <w:t xml:space="preserve">ra </w:t>
      </w:r>
      <w:r w:rsidR="0047725A" w:rsidRPr="00A31F56">
        <w:rPr>
          <w:rFonts w:ascii="Calibri" w:eastAsia="Calibri" w:hAnsi="Calibri" w:cs="Calibri"/>
          <w:i/>
          <w:iCs/>
          <w:color w:val="262626" w:themeColor="text1" w:themeTint="D9"/>
        </w:rPr>
        <w:t xml:space="preserve">exponencialmente </w:t>
      </w:r>
      <w:r w:rsidR="00A31F56" w:rsidRPr="00A31F56">
        <w:rPr>
          <w:rFonts w:ascii="Calibri" w:eastAsia="Calibri" w:hAnsi="Calibri" w:cs="Calibri"/>
          <w:i/>
          <w:iCs/>
          <w:color w:val="262626" w:themeColor="text1" w:themeTint="D9"/>
        </w:rPr>
        <w:t xml:space="preserve">los riesgos al tener 2,6 millones de </w:t>
      </w:r>
      <w:r w:rsidR="009D754A">
        <w:rPr>
          <w:rFonts w:ascii="Calibri" w:eastAsia="Calibri" w:hAnsi="Calibri" w:cs="Calibri"/>
          <w:i/>
          <w:iCs/>
          <w:color w:val="262626" w:themeColor="text1" w:themeTint="D9"/>
        </w:rPr>
        <w:t>automóviles</w:t>
      </w:r>
      <w:r w:rsidR="00A31F56" w:rsidRPr="00A31F56">
        <w:rPr>
          <w:rFonts w:ascii="Calibri" w:eastAsia="Calibri" w:hAnsi="Calibri" w:cs="Calibri"/>
          <w:i/>
          <w:iCs/>
          <w:color w:val="262626" w:themeColor="text1" w:themeTint="D9"/>
        </w:rPr>
        <w:t xml:space="preserve"> que podrían no estar reuniendo las condiciones mínimas de idoneidad p</w:t>
      </w:r>
      <w:r w:rsidR="0047725A" w:rsidRPr="00A31F56">
        <w:rPr>
          <w:rFonts w:ascii="Calibri" w:eastAsia="Calibri" w:hAnsi="Calibri" w:cs="Calibri"/>
          <w:i/>
          <w:iCs/>
          <w:color w:val="262626" w:themeColor="text1" w:themeTint="D9"/>
        </w:rPr>
        <w:t>ara circular por las carreteras españolas</w:t>
      </w:r>
      <w:r w:rsidR="00B737CB">
        <w:rPr>
          <w:rFonts w:ascii="Calibri" w:eastAsia="Calibri" w:hAnsi="Calibri" w:cs="Calibri"/>
          <w:i/>
          <w:iCs/>
          <w:color w:val="262626" w:themeColor="text1" w:themeTint="D9"/>
        </w:rPr>
        <w:t>”</w:t>
      </w:r>
      <w:r w:rsidR="0047725A" w:rsidRPr="00A31F56">
        <w:rPr>
          <w:rFonts w:ascii="Calibri" w:eastAsia="Calibri" w:hAnsi="Calibri" w:cs="Calibri"/>
          <w:i/>
          <w:iCs/>
          <w:color w:val="262626" w:themeColor="text1" w:themeTint="D9"/>
        </w:rPr>
        <w:t>.</w:t>
      </w:r>
    </w:p>
    <w:p w14:paraId="48396EF3" w14:textId="77777777" w:rsidR="00296B27" w:rsidRDefault="00296B27" w:rsidP="003D6C8F">
      <w:pPr>
        <w:spacing w:line="240" w:lineRule="auto"/>
        <w:jc w:val="both"/>
        <w:rPr>
          <w:rFonts w:ascii="Calibri" w:eastAsia="Calibri" w:hAnsi="Calibri" w:cs="Calibri"/>
          <w:i/>
          <w:iCs/>
          <w:color w:val="262626" w:themeColor="text1" w:themeTint="D9"/>
        </w:rPr>
      </w:pPr>
    </w:p>
    <w:p w14:paraId="7F2EA7C9" w14:textId="01D2A043" w:rsidR="005F43D1" w:rsidRDefault="000D6F21" w:rsidP="003D6C8F">
      <w:pPr>
        <w:spacing w:line="240" w:lineRule="auto"/>
        <w:jc w:val="both"/>
        <w:rPr>
          <w:rFonts w:ascii="Calibri" w:eastAsia="Calibri" w:hAnsi="Calibri" w:cs="Calibri"/>
          <w:i/>
          <w:iCs/>
          <w:color w:val="262626" w:themeColor="text1" w:themeTint="D9"/>
        </w:rPr>
      </w:pPr>
      <w:r w:rsidRPr="00C30EBB">
        <w:rPr>
          <w:rFonts w:ascii="Calibri" w:eastAsia="Calibri" w:hAnsi="Calibri" w:cs="Calibri"/>
          <w:color w:val="262626" w:themeColor="text1" w:themeTint="D9"/>
        </w:rPr>
        <w:t>Según el Consejo General de Mediadores,</w:t>
      </w:r>
      <w:r>
        <w:rPr>
          <w:rFonts w:ascii="Calibri" w:eastAsia="Calibri" w:hAnsi="Calibri" w:cs="Calibri"/>
          <w:i/>
          <w:iCs/>
          <w:color w:val="262626" w:themeColor="text1" w:themeTint="D9"/>
        </w:rPr>
        <w:t xml:space="preserve"> </w:t>
      </w:r>
      <w:r w:rsidR="00C30EBB">
        <w:rPr>
          <w:rFonts w:ascii="Calibri" w:eastAsia="Calibri" w:hAnsi="Calibri" w:cs="Calibri"/>
          <w:i/>
          <w:iCs/>
          <w:color w:val="262626" w:themeColor="text1" w:themeTint="D9"/>
        </w:rPr>
        <w:t>“</w:t>
      </w:r>
      <w:r>
        <w:rPr>
          <w:rFonts w:ascii="Calibri" w:eastAsia="Calibri" w:hAnsi="Calibri" w:cs="Calibri"/>
          <w:i/>
          <w:iCs/>
          <w:color w:val="262626" w:themeColor="text1" w:themeTint="D9"/>
        </w:rPr>
        <w:t>la</w:t>
      </w:r>
      <w:r w:rsidR="005178E5">
        <w:rPr>
          <w:rFonts w:ascii="Calibri" w:eastAsia="Calibri" w:hAnsi="Calibri" w:cs="Calibri"/>
          <w:i/>
          <w:iCs/>
          <w:color w:val="262626" w:themeColor="text1" w:themeTint="D9"/>
        </w:rPr>
        <w:t xml:space="preserve"> prima</w:t>
      </w:r>
      <w:r>
        <w:rPr>
          <w:rFonts w:ascii="Calibri" w:eastAsia="Calibri" w:hAnsi="Calibri" w:cs="Calibri"/>
          <w:i/>
          <w:iCs/>
          <w:color w:val="262626" w:themeColor="text1" w:themeTint="D9"/>
        </w:rPr>
        <w:t xml:space="preserve"> media del seguro obligatorio </w:t>
      </w:r>
      <w:r w:rsidR="00841FBF">
        <w:rPr>
          <w:rFonts w:ascii="Calibri" w:eastAsia="Calibri" w:hAnsi="Calibri" w:cs="Calibri"/>
          <w:i/>
          <w:iCs/>
          <w:color w:val="262626" w:themeColor="text1" w:themeTint="D9"/>
        </w:rPr>
        <w:t>es de 15€ al mes, 180€ anuales,</w:t>
      </w:r>
      <w:r w:rsidR="003352AA">
        <w:rPr>
          <w:rFonts w:ascii="Calibri" w:eastAsia="Calibri" w:hAnsi="Calibri" w:cs="Calibri"/>
          <w:i/>
          <w:iCs/>
          <w:color w:val="262626" w:themeColor="text1" w:themeTint="D9"/>
        </w:rPr>
        <w:t xml:space="preserve"> </w:t>
      </w:r>
      <w:r w:rsidR="00C5183E">
        <w:rPr>
          <w:rFonts w:ascii="Calibri" w:eastAsia="Calibri" w:hAnsi="Calibri" w:cs="Calibri"/>
          <w:i/>
          <w:iCs/>
          <w:color w:val="262626" w:themeColor="text1" w:themeTint="D9"/>
        </w:rPr>
        <w:t>una cantidad asequible incluso en entorno</w:t>
      </w:r>
      <w:r w:rsidR="005F43D1">
        <w:rPr>
          <w:rFonts w:ascii="Calibri" w:eastAsia="Calibri" w:hAnsi="Calibri" w:cs="Calibri"/>
          <w:i/>
          <w:iCs/>
          <w:color w:val="262626" w:themeColor="text1" w:themeTint="D9"/>
        </w:rPr>
        <w:t>s</w:t>
      </w:r>
      <w:r w:rsidR="00114E31">
        <w:rPr>
          <w:rFonts w:ascii="Calibri" w:eastAsia="Calibri" w:hAnsi="Calibri" w:cs="Calibri"/>
          <w:i/>
          <w:iCs/>
          <w:color w:val="262626" w:themeColor="text1" w:themeTint="D9"/>
        </w:rPr>
        <w:t xml:space="preserve"> de</w:t>
      </w:r>
      <w:r w:rsidR="005F43D1">
        <w:rPr>
          <w:rFonts w:ascii="Calibri" w:eastAsia="Calibri" w:hAnsi="Calibri" w:cs="Calibri"/>
          <w:i/>
          <w:iCs/>
          <w:color w:val="262626" w:themeColor="text1" w:themeTint="D9"/>
        </w:rPr>
        <w:t xml:space="preserve"> crisis</w:t>
      </w:r>
      <w:r w:rsidR="00114E31">
        <w:rPr>
          <w:rFonts w:ascii="Calibri" w:eastAsia="Calibri" w:hAnsi="Calibri" w:cs="Calibri"/>
          <w:i/>
          <w:iCs/>
          <w:color w:val="262626" w:themeColor="text1" w:themeTint="D9"/>
        </w:rPr>
        <w:t xml:space="preserve"> </w:t>
      </w:r>
      <w:r w:rsidR="005F43D1">
        <w:rPr>
          <w:rFonts w:ascii="Calibri" w:eastAsia="Calibri" w:hAnsi="Calibri" w:cs="Calibri"/>
          <w:i/>
          <w:iCs/>
          <w:color w:val="262626" w:themeColor="text1" w:themeTint="D9"/>
        </w:rPr>
        <w:t xml:space="preserve">y que permite estar cubierto, al menos, de una </w:t>
      </w:r>
      <w:proofErr w:type="gramStart"/>
      <w:r w:rsidR="005F43D1">
        <w:rPr>
          <w:rFonts w:ascii="Calibri" w:eastAsia="Calibri" w:hAnsi="Calibri" w:cs="Calibri"/>
          <w:i/>
          <w:iCs/>
          <w:color w:val="262626" w:themeColor="text1" w:themeTint="D9"/>
        </w:rPr>
        <w:t>parte</w:t>
      </w:r>
      <w:proofErr w:type="gramEnd"/>
      <w:r w:rsidR="00706B75">
        <w:rPr>
          <w:rFonts w:ascii="Calibri" w:eastAsia="Calibri" w:hAnsi="Calibri" w:cs="Calibri"/>
          <w:i/>
          <w:iCs/>
          <w:color w:val="262626" w:themeColor="text1" w:themeTint="D9"/>
        </w:rPr>
        <w:t xml:space="preserve"> </w:t>
      </w:r>
      <w:r w:rsidR="005F43D1">
        <w:rPr>
          <w:rFonts w:ascii="Calibri" w:eastAsia="Calibri" w:hAnsi="Calibri" w:cs="Calibri"/>
          <w:i/>
          <w:iCs/>
          <w:color w:val="262626" w:themeColor="text1" w:themeTint="D9"/>
        </w:rPr>
        <w:t>importante de los daños. Además, hay que tener en cuenta las facilidades que ofrecen</w:t>
      </w:r>
      <w:r w:rsidR="00114E31">
        <w:rPr>
          <w:rFonts w:ascii="Calibri" w:eastAsia="Calibri" w:hAnsi="Calibri" w:cs="Calibri"/>
          <w:i/>
          <w:iCs/>
          <w:color w:val="262626" w:themeColor="text1" w:themeTint="D9"/>
        </w:rPr>
        <w:t xml:space="preserve"> </w:t>
      </w:r>
      <w:r w:rsidR="004A49FE">
        <w:rPr>
          <w:rFonts w:ascii="Calibri" w:eastAsia="Calibri" w:hAnsi="Calibri" w:cs="Calibri"/>
          <w:i/>
          <w:iCs/>
          <w:color w:val="262626" w:themeColor="text1" w:themeTint="D9"/>
        </w:rPr>
        <w:t>las</w:t>
      </w:r>
      <w:r w:rsidR="00114E31">
        <w:rPr>
          <w:rFonts w:ascii="Calibri" w:eastAsia="Calibri" w:hAnsi="Calibri" w:cs="Calibri"/>
          <w:i/>
          <w:iCs/>
          <w:color w:val="262626" w:themeColor="text1" w:themeTint="D9"/>
        </w:rPr>
        <w:t xml:space="preserve"> </w:t>
      </w:r>
      <w:r w:rsidR="005F43D1">
        <w:rPr>
          <w:rFonts w:ascii="Calibri" w:eastAsia="Calibri" w:hAnsi="Calibri" w:cs="Calibri"/>
          <w:i/>
          <w:iCs/>
          <w:color w:val="262626" w:themeColor="text1" w:themeTint="D9"/>
        </w:rPr>
        <w:t>aseguradoras para su abono</w:t>
      </w:r>
      <w:r w:rsidR="00C30EBB">
        <w:rPr>
          <w:rFonts w:ascii="Calibri" w:eastAsia="Calibri" w:hAnsi="Calibri" w:cs="Calibri"/>
          <w:i/>
          <w:iCs/>
          <w:color w:val="262626" w:themeColor="text1" w:themeTint="D9"/>
        </w:rPr>
        <w:t>”</w:t>
      </w:r>
      <w:r w:rsidR="005F43D1">
        <w:rPr>
          <w:rFonts w:ascii="Calibri" w:eastAsia="Calibri" w:hAnsi="Calibri" w:cs="Calibri"/>
          <w:i/>
          <w:iCs/>
          <w:color w:val="262626" w:themeColor="text1" w:themeTint="D9"/>
        </w:rPr>
        <w:t>.</w:t>
      </w:r>
    </w:p>
    <w:p w14:paraId="48342836" w14:textId="77777777" w:rsidR="005F43D1" w:rsidRDefault="005F43D1" w:rsidP="003D6C8F">
      <w:pPr>
        <w:spacing w:line="240" w:lineRule="auto"/>
        <w:jc w:val="both"/>
        <w:rPr>
          <w:rFonts w:ascii="Calibri" w:eastAsia="Calibri" w:hAnsi="Calibri" w:cs="Calibri"/>
          <w:i/>
          <w:iCs/>
          <w:color w:val="262626" w:themeColor="text1" w:themeTint="D9"/>
        </w:rPr>
      </w:pPr>
    </w:p>
    <w:p w14:paraId="420F5D8F" w14:textId="61F69452" w:rsidR="00443804" w:rsidRDefault="00E17DC6" w:rsidP="003E7AF1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>
        <w:rPr>
          <w:rFonts w:ascii="Calibri" w:eastAsia="Calibri" w:hAnsi="Calibri" w:cs="Calibri"/>
          <w:color w:val="262626" w:themeColor="text1" w:themeTint="D9"/>
        </w:rPr>
        <w:t>L</w:t>
      </w:r>
      <w:r w:rsidR="00151022">
        <w:rPr>
          <w:rFonts w:ascii="Calibri" w:eastAsia="Calibri" w:hAnsi="Calibri" w:cs="Calibri"/>
          <w:color w:val="262626" w:themeColor="text1" w:themeTint="D9"/>
        </w:rPr>
        <w:t xml:space="preserve">os mediadores </w:t>
      </w:r>
      <w:r w:rsidR="00D73E3B">
        <w:rPr>
          <w:rFonts w:ascii="Calibri" w:eastAsia="Calibri" w:hAnsi="Calibri" w:cs="Calibri"/>
          <w:color w:val="262626" w:themeColor="text1" w:themeTint="D9"/>
        </w:rPr>
        <w:t>advierten de</w:t>
      </w:r>
      <w:r w:rsidR="00E51B52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6256B7">
        <w:rPr>
          <w:rFonts w:ascii="Calibri" w:eastAsia="Calibri" w:hAnsi="Calibri" w:cs="Calibri"/>
          <w:color w:val="262626" w:themeColor="text1" w:themeTint="D9"/>
        </w:rPr>
        <w:t xml:space="preserve">que </w:t>
      </w:r>
      <w:r w:rsidR="006C5BD6" w:rsidRPr="006A18F9">
        <w:rPr>
          <w:rFonts w:ascii="Calibri" w:eastAsia="Calibri" w:hAnsi="Calibri" w:cs="Calibri"/>
          <w:color w:val="262626" w:themeColor="text1" w:themeTint="D9"/>
        </w:rPr>
        <w:t xml:space="preserve">cualquier vehículo a motor </w:t>
      </w:r>
      <w:r w:rsidR="001A6DAD" w:rsidRPr="006A18F9">
        <w:rPr>
          <w:rFonts w:ascii="Calibri" w:eastAsia="Calibri" w:hAnsi="Calibri" w:cs="Calibri"/>
          <w:color w:val="262626" w:themeColor="text1" w:themeTint="D9"/>
        </w:rPr>
        <w:t xml:space="preserve">con permiso de circulación en vigor y </w:t>
      </w:r>
      <w:r w:rsidR="006C5BD6" w:rsidRPr="006A18F9">
        <w:rPr>
          <w:rFonts w:ascii="Calibri" w:eastAsia="Calibri" w:hAnsi="Calibri" w:cs="Calibri"/>
          <w:color w:val="262626" w:themeColor="text1" w:themeTint="D9"/>
        </w:rPr>
        <w:t xml:space="preserve">sujeto a la Ley sobre responsabilidad civil </w:t>
      </w:r>
      <w:r w:rsidR="000F7278">
        <w:rPr>
          <w:rFonts w:ascii="Calibri" w:eastAsia="Calibri" w:hAnsi="Calibri" w:cs="Calibri"/>
          <w:color w:val="262626" w:themeColor="text1" w:themeTint="D9"/>
        </w:rPr>
        <w:t>está obligado a</w:t>
      </w:r>
      <w:r w:rsidR="006C5BD6" w:rsidRPr="006A18F9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0F7278">
        <w:rPr>
          <w:rFonts w:ascii="Calibri" w:eastAsia="Calibri" w:hAnsi="Calibri" w:cs="Calibri"/>
          <w:color w:val="262626" w:themeColor="text1" w:themeTint="D9"/>
        </w:rPr>
        <w:t>contar con un</w:t>
      </w:r>
      <w:r w:rsidR="00C92202">
        <w:rPr>
          <w:rFonts w:ascii="Calibri" w:eastAsia="Calibri" w:hAnsi="Calibri" w:cs="Calibri"/>
          <w:color w:val="262626" w:themeColor="text1" w:themeTint="D9"/>
        </w:rPr>
        <w:t>a cobertura</w:t>
      </w:r>
      <w:r w:rsidR="006C5BD6" w:rsidRPr="006A18F9">
        <w:rPr>
          <w:rFonts w:ascii="Calibri" w:eastAsia="Calibri" w:hAnsi="Calibri" w:cs="Calibri"/>
          <w:color w:val="262626" w:themeColor="text1" w:themeTint="D9"/>
        </w:rPr>
        <w:t>,</w:t>
      </w:r>
      <w:r w:rsidR="006C5BD6" w:rsidRPr="00206E55">
        <w:rPr>
          <w:rFonts w:ascii="Calibri" w:eastAsia="Calibri" w:hAnsi="Calibri" w:cs="Calibri"/>
          <w:i/>
          <w:iCs/>
          <w:color w:val="262626" w:themeColor="text1" w:themeTint="D9"/>
        </w:rPr>
        <w:t xml:space="preserve"> </w:t>
      </w:r>
      <w:r w:rsidR="006A18F9">
        <w:rPr>
          <w:rFonts w:ascii="Calibri" w:eastAsia="Calibri" w:hAnsi="Calibri" w:cs="Calibri"/>
          <w:i/>
          <w:iCs/>
          <w:color w:val="262626" w:themeColor="text1" w:themeTint="D9"/>
        </w:rPr>
        <w:t>“</w:t>
      </w:r>
      <w:r w:rsidR="006C5BD6" w:rsidRPr="00206E55">
        <w:rPr>
          <w:rFonts w:ascii="Calibri" w:eastAsia="Calibri" w:hAnsi="Calibri" w:cs="Calibri"/>
          <w:i/>
          <w:iCs/>
          <w:color w:val="262626" w:themeColor="text1" w:themeTint="D9"/>
        </w:rPr>
        <w:t xml:space="preserve">independientemente </w:t>
      </w:r>
      <w:r w:rsidR="007D2DF1" w:rsidRPr="00206E55">
        <w:rPr>
          <w:rFonts w:ascii="Calibri" w:eastAsia="Calibri" w:hAnsi="Calibri" w:cs="Calibri"/>
          <w:i/>
          <w:iCs/>
          <w:color w:val="262626" w:themeColor="text1" w:themeTint="D9"/>
        </w:rPr>
        <w:t>de</w:t>
      </w:r>
      <w:r w:rsidR="00B974C5" w:rsidRPr="00206E55">
        <w:rPr>
          <w:rFonts w:ascii="Calibri" w:eastAsia="Calibri" w:hAnsi="Calibri" w:cs="Calibri"/>
          <w:i/>
          <w:iCs/>
          <w:color w:val="262626" w:themeColor="text1" w:themeTint="D9"/>
        </w:rPr>
        <w:t xml:space="preserve">l uso que se le dé </w:t>
      </w:r>
      <w:r w:rsidR="0029758C" w:rsidRPr="00206E55">
        <w:rPr>
          <w:rFonts w:ascii="Calibri" w:eastAsia="Calibri" w:hAnsi="Calibri" w:cs="Calibri"/>
          <w:i/>
          <w:iCs/>
          <w:color w:val="262626" w:themeColor="text1" w:themeTint="D9"/>
        </w:rPr>
        <w:t xml:space="preserve">al vehículo o de que éste </w:t>
      </w:r>
      <w:r w:rsidR="000712C7" w:rsidRPr="00206E55">
        <w:rPr>
          <w:rFonts w:ascii="Calibri" w:eastAsia="Calibri" w:hAnsi="Calibri" w:cs="Calibri"/>
          <w:i/>
          <w:iCs/>
          <w:color w:val="262626" w:themeColor="text1" w:themeTint="D9"/>
        </w:rPr>
        <w:t>no circule y permanezca aparcado en un garaje</w:t>
      </w:r>
      <w:r w:rsidR="000712C7">
        <w:rPr>
          <w:rFonts w:ascii="Calibri" w:eastAsia="Calibri" w:hAnsi="Calibri" w:cs="Calibri"/>
          <w:color w:val="262626" w:themeColor="text1" w:themeTint="D9"/>
        </w:rPr>
        <w:t>”.</w:t>
      </w:r>
    </w:p>
    <w:p w14:paraId="4D5E6CC0" w14:textId="77777777" w:rsidR="00812246" w:rsidRDefault="00812246" w:rsidP="00CA1EF1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</w:p>
    <w:p w14:paraId="76F0DADB" w14:textId="7241AA48" w:rsidR="00B55D3F" w:rsidRDefault="00CA1EF1" w:rsidP="00CA1EF1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 w:rsidRPr="00F05096">
        <w:rPr>
          <w:rFonts w:ascii="Calibri" w:eastAsia="Calibri" w:hAnsi="Calibri" w:cs="Calibri"/>
          <w:color w:val="262626" w:themeColor="text1" w:themeTint="D9"/>
        </w:rPr>
        <w:t>La legislación española actual es fruto de la transposición de las Directivas de la Unión Europea y</w:t>
      </w:r>
      <w:r w:rsidR="00206E55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D70484" w:rsidRPr="00F05096">
        <w:rPr>
          <w:rFonts w:ascii="Calibri" w:eastAsia="Calibri" w:hAnsi="Calibri" w:cs="Calibri"/>
          <w:color w:val="262626" w:themeColor="text1" w:themeTint="D9"/>
        </w:rPr>
        <w:t>“</w:t>
      </w:r>
      <w:r w:rsidRPr="00F05096">
        <w:rPr>
          <w:rFonts w:ascii="Calibri" w:eastAsia="Calibri" w:hAnsi="Calibri" w:cs="Calibri"/>
          <w:i/>
          <w:iCs/>
          <w:color w:val="262626" w:themeColor="text1" w:themeTint="D9"/>
        </w:rPr>
        <w:t xml:space="preserve">tiene como única finalidad la protección de las víctimas y de los perjudicados, garantizando que, en cualquier momento y lugar los damnificados por los daños </w:t>
      </w:r>
      <w:r w:rsidR="00D70484" w:rsidRPr="00F05096">
        <w:rPr>
          <w:rFonts w:ascii="Calibri" w:eastAsia="Calibri" w:hAnsi="Calibri" w:cs="Calibri"/>
          <w:i/>
          <w:iCs/>
          <w:color w:val="262626" w:themeColor="text1" w:themeTint="D9"/>
        </w:rPr>
        <w:t xml:space="preserve">de </w:t>
      </w:r>
      <w:r w:rsidRPr="00F05096">
        <w:rPr>
          <w:rFonts w:ascii="Calibri" w:eastAsia="Calibri" w:hAnsi="Calibri" w:cs="Calibri"/>
          <w:i/>
          <w:iCs/>
          <w:color w:val="262626" w:themeColor="text1" w:themeTint="D9"/>
        </w:rPr>
        <w:t>un vehículo a motor tengan la posibilidad de ejercer la acción directa de reclamación contra el asegurador del vehículo”.</w:t>
      </w:r>
      <w:r w:rsidRPr="00F05096">
        <w:rPr>
          <w:rFonts w:ascii="Calibri" w:eastAsia="Calibri" w:hAnsi="Calibri" w:cs="Calibri"/>
          <w:color w:val="262626" w:themeColor="text1" w:themeTint="D9"/>
        </w:rPr>
        <w:t xml:space="preserve"> </w:t>
      </w:r>
    </w:p>
    <w:p w14:paraId="205B332D" w14:textId="77777777" w:rsidR="00B55D3F" w:rsidRDefault="00B55D3F" w:rsidP="00CA1EF1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</w:p>
    <w:p w14:paraId="123B4CF7" w14:textId="473F148A" w:rsidR="001A6DAD" w:rsidRDefault="00511FDB" w:rsidP="00CA1EF1">
      <w:pPr>
        <w:spacing w:line="240" w:lineRule="auto"/>
        <w:jc w:val="both"/>
        <w:rPr>
          <w:rFonts w:ascii="Calibri" w:eastAsia="Calibri" w:hAnsi="Calibri" w:cs="Calibri"/>
          <w:b/>
          <w:bCs/>
          <w:color w:val="262626" w:themeColor="text1" w:themeTint="D9"/>
        </w:rPr>
      </w:pPr>
      <w:r>
        <w:rPr>
          <w:rFonts w:ascii="Calibri" w:eastAsia="Calibri" w:hAnsi="Calibri" w:cs="Calibri"/>
          <w:b/>
          <w:bCs/>
          <w:color w:val="262626" w:themeColor="text1" w:themeTint="D9"/>
        </w:rPr>
        <w:t>Campañas de concienciación</w:t>
      </w:r>
    </w:p>
    <w:p w14:paraId="48ABA167" w14:textId="3D5714F1" w:rsidR="005B0846" w:rsidRDefault="00CA1EF1" w:rsidP="00CA1EF1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 w:rsidRPr="00F05096">
        <w:rPr>
          <w:rFonts w:ascii="Calibri" w:eastAsia="Calibri" w:hAnsi="Calibri" w:cs="Calibri"/>
          <w:color w:val="262626" w:themeColor="text1" w:themeTint="D9"/>
        </w:rPr>
        <w:t>Entre las principales razones</w:t>
      </w:r>
      <w:r w:rsidR="00424EA5" w:rsidRPr="00F05096">
        <w:rPr>
          <w:rFonts w:ascii="Calibri" w:eastAsia="Calibri" w:hAnsi="Calibri" w:cs="Calibri"/>
          <w:color w:val="262626" w:themeColor="text1" w:themeTint="D9"/>
        </w:rPr>
        <w:t xml:space="preserve"> que llevan a los usuarios a no </w:t>
      </w:r>
      <w:r w:rsidR="00E105B7">
        <w:rPr>
          <w:rFonts w:ascii="Calibri" w:eastAsia="Calibri" w:hAnsi="Calibri" w:cs="Calibri"/>
          <w:color w:val="262626" w:themeColor="text1" w:themeTint="D9"/>
        </w:rPr>
        <w:t xml:space="preserve">asegurar sus vehículos </w:t>
      </w:r>
      <w:r w:rsidR="003A465D">
        <w:rPr>
          <w:rFonts w:ascii="Calibri" w:eastAsia="Calibri" w:hAnsi="Calibri" w:cs="Calibri"/>
          <w:color w:val="262626" w:themeColor="text1" w:themeTint="D9"/>
        </w:rPr>
        <w:t xml:space="preserve">se encuentran </w:t>
      </w:r>
      <w:r w:rsidRPr="00F05096">
        <w:rPr>
          <w:rFonts w:ascii="Calibri" w:eastAsia="Calibri" w:hAnsi="Calibri" w:cs="Calibri"/>
          <w:color w:val="262626" w:themeColor="text1" w:themeTint="D9"/>
        </w:rPr>
        <w:t>el desconocimiento de la ley,</w:t>
      </w:r>
      <w:r w:rsidR="00812246">
        <w:rPr>
          <w:rFonts w:ascii="Calibri" w:eastAsia="Calibri" w:hAnsi="Calibri" w:cs="Calibri"/>
          <w:color w:val="262626" w:themeColor="text1" w:themeTint="D9"/>
        </w:rPr>
        <w:t xml:space="preserve"> </w:t>
      </w:r>
      <w:r w:rsidRPr="00F05096">
        <w:rPr>
          <w:rFonts w:ascii="Calibri" w:eastAsia="Calibri" w:hAnsi="Calibri" w:cs="Calibri"/>
          <w:color w:val="262626" w:themeColor="text1" w:themeTint="D9"/>
        </w:rPr>
        <w:t xml:space="preserve">no darlos de baja en Tráfico en el momento que dejan de usarse o la </w:t>
      </w:r>
      <w:r w:rsidR="001A6DAD" w:rsidRPr="00F05096">
        <w:rPr>
          <w:rFonts w:ascii="Calibri" w:eastAsia="Calibri" w:hAnsi="Calibri" w:cs="Calibri"/>
          <w:color w:val="262626" w:themeColor="text1" w:themeTint="D9"/>
        </w:rPr>
        <w:t xml:space="preserve">actual </w:t>
      </w:r>
      <w:r w:rsidRPr="00F05096">
        <w:rPr>
          <w:rFonts w:ascii="Calibri" w:eastAsia="Calibri" w:hAnsi="Calibri" w:cs="Calibri"/>
          <w:color w:val="262626" w:themeColor="text1" w:themeTint="D9"/>
        </w:rPr>
        <w:t>crisis económica</w:t>
      </w:r>
      <w:r w:rsidR="001A6DAD" w:rsidRPr="00F05096">
        <w:rPr>
          <w:rFonts w:ascii="Calibri" w:eastAsia="Calibri" w:hAnsi="Calibri" w:cs="Calibri"/>
          <w:color w:val="262626" w:themeColor="text1" w:themeTint="D9"/>
        </w:rPr>
        <w:t xml:space="preserve"> causada por el Covid-19.</w:t>
      </w:r>
      <w:r w:rsidRPr="00F05096">
        <w:rPr>
          <w:rFonts w:ascii="Calibri" w:eastAsia="Calibri" w:hAnsi="Calibri" w:cs="Calibri"/>
          <w:color w:val="262626" w:themeColor="text1" w:themeTint="D9"/>
        </w:rPr>
        <w:t xml:space="preserve"> </w:t>
      </w:r>
    </w:p>
    <w:p w14:paraId="66273ACD" w14:textId="4CE6E8FF" w:rsidR="00CA1EF1" w:rsidRPr="00F05096" w:rsidRDefault="005B0846" w:rsidP="00CA1EF1">
      <w:pPr>
        <w:spacing w:line="240" w:lineRule="auto"/>
        <w:jc w:val="both"/>
        <w:rPr>
          <w:rFonts w:ascii="Calibri" w:eastAsia="Calibri" w:hAnsi="Calibri" w:cs="Calibri"/>
          <w:color w:val="262626" w:themeColor="text1" w:themeTint="D9"/>
        </w:rPr>
      </w:pPr>
      <w:r>
        <w:rPr>
          <w:rFonts w:ascii="Calibri" w:eastAsia="Calibri" w:hAnsi="Calibri" w:cs="Calibri"/>
          <w:color w:val="262626" w:themeColor="text1" w:themeTint="D9"/>
        </w:rPr>
        <w:lastRenderedPageBreak/>
        <w:t>E</w:t>
      </w:r>
      <w:r w:rsidR="003A465D">
        <w:rPr>
          <w:rFonts w:ascii="Calibri" w:eastAsia="Calibri" w:hAnsi="Calibri" w:cs="Calibri"/>
          <w:color w:val="262626" w:themeColor="text1" w:themeTint="D9"/>
        </w:rPr>
        <w:t xml:space="preserve">l Consejo General de Mediaciones </w:t>
      </w:r>
      <w:r w:rsidR="0003643F">
        <w:rPr>
          <w:rFonts w:ascii="Calibri" w:eastAsia="Calibri" w:hAnsi="Calibri" w:cs="Calibri"/>
          <w:color w:val="262626" w:themeColor="text1" w:themeTint="D9"/>
        </w:rPr>
        <w:t xml:space="preserve">considera </w:t>
      </w:r>
      <w:r w:rsidR="00B849A8">
        <w:rPr>
          <w:rFonts w:ascii="Calibri" w:eastAsia="Calibri" w:hAnsi="Calibri" w:cs="Calibri"/>
          <w:color w:val="262626" w:themeColor="text1" w:themeTint="D9"/>
        </w:rPr>
        <w:t>necesario</w:t>
      </w:r>
      <w:r w:rsidR="0003643F">
        <w:rPr>
          <w:rFonts w:ascii="Calibri" w:eastAsia="Calibri" w:hAnsi="Calibri" w:cs="Calibri"/>
          <w:color w:val="262626" w:themeColor="text1" w:themeTint="D9"/>
        </w:rPr>
        <w:t xml:space="preserve"> </w:t>
      </w:r>
      <w:r w:rsidR="00FA5A64">
        <w:rPr>
          <w:rFonts w:ascii="Calibri" w:eastAsia="Calibri" w:hAnsi="Calibri" w:cs="Calibri"/>
          <w:color w:val="262626" w:themeColor="text1" w:themeTint="D9"/>
        </w:rPr>
        <w:t>“</w:t>
      </w:r>
      <w:r w:rsidR="0003643F" w:rsidRPr="00FA5A64">
        <w:rPr>
          <w:rFonts w:ascii="Calibri" w:eastAsia="Calibri" w:hAnsi="Calibri" w:cs="Calibri"/>
          <w:i/>
          <w:iCs/>
          <w:color w:val="262626" w:themeColor="text1" w:themeTint="D9"/>
        </w:rPr>
        <w:t xml:space="preserve">que </w:t>
      </w:r>
      <w:r w:rsidR="00BE2801" w:rsidRPr="00FA5A64">
        <w:rPr>
          <w:rFonts w:ascii="Calibri" w:eastAsia="Calibri" w:hAnsi="Calibri" w:cs="Calibri"/>
          <w:i/>
          <w:iCs/>
          <w:color w:val="262626" w:themeColor="text1" w:themeTint="D9"/>
        </w:rPr>
        <w:t>se pongan en marcha campañas de concienciación, tanto por parte de la DGT como de las aseguradoras</w:t>
      </w:r>
      <w:r w:rsidR="00985872">
        <w:rPr>
          <w:rFonts w:ascii="Calibri" w:eastAsia="Calibri" w:hAnsi="Calibri" w:cs="Calibri"/>
          <w:i/>
          <w:iCs/>
          <w:color w:val="262626" w:themeColor="text1" w:themeTint="D9"/>
        </w:rPr>
        <w:t>,</w:t>
      </w:r>
      <w:r w:rsidR="00BE2801" w:rsidRPr="00FA5A64">
        <w:rPr>
          <w:rFonts w:ascii="Calibri" w:eastAsia="Calibri" w:hAnsi="Calibri" w:cs="Calibri"/>
          <w:i/>
          <w:iCs/>
          <w:color w:val="262626" w:themeColor="text1" w:themeTint="D9"/>
        </w:rPr>
        <w:t xml:space="preserve"> </w:t>
      </w:r>
      <w:r w:rsidR="00496041" w:rsidRPr="00FA5A64">
        <w:rPr>
          <w:rFonts w:ascii="Calibri" w:eastAsia="Calibri" w:hAnsi="Calibri" w:cs="Calibri"/>
          <w:i/>
          <w:iCs/>
          <w:color w:val="262626" w:themeColor="text1" w:themeTint="D9"/>
        </w:rPr>
        <w:t xml:space="preserve">que sirvan como recordatorio de que </w:t>
      </w:r>
      <w:r w:rsidR="00F141B4" w:rsidRPr="00FA5A64">
        <w:rPr>
          <w:rFonts w:ascii="Calibri" w:eastAsia="Calibri" w:hAnsi="Calibri" w:cs="Calibri"/>
          <w:i/>
          <w:iCs/>
          <w:color w:val="262626" w:themeColor="text1" w:themeTint="D9"/>
        </w:rPr>
        <w:t xml:space="preserve">tan importante como ponerse el cinturón, es llevar </w:t>
      </w:r>
      <w:r w:rsidR="00687B49" w:rsidRPr="00FA5A64">
        <w:rPr>
          <w:rFonts w:ascii="Calibri" w:eastAsia="Calibri" w:hAnsi="Calibri" w:cs="Calibri"/>
          <w:i/>
          <w:iCs/>
          <w:color w:val="262626" w:themeColor="text1" w:themeTint="D9"/>
        </w:rPr>
        <w:t>el seguro</w:t>
      </w:r>
      <w:r w:rsidR="00496041" w:rsidRPr="00FA5A64">
        <w:rPr>
          <w:rFonts w:ascii="Calibri" w:eastAsia="Calibri" w:hAnsi="Calibri" w:cs="Calibri"/>
          <w:i/>
          <w:iCs/>
          <w:color w:val="262626" w:themeColor="text1" w:themeTint="D9"/>
        </w:rPr>
        <w:t xml:space="preserve"> obligatorio</w:t>
      </w:r>
      <w:r w:rsidR="00B849A8" w:rsidRPr="00FA5A64">
        <w:rPr>
          <w:rFonts w:ascii="Calibri" w:eastAsia="Calibri" w:hAnsi="Calibri" w:cs="Calibri"/>
          <w:i/>
          <w:iCs/>
          <w:color w:val="262626" w:themeColor="text1" w:themeTint="D9"/>
        </w:rPr>
        <w:t>”</w:t>
      </w:r>
      <w:r w:rsidR="00B35510" w:rsidRPr="00FA5A64">
        <w:rPr>
          <w:rFonts w:ascii="Calibri" w:eastAsia="Calibri" w:hAnsi="Calibri" w:cs="Calibri"/>
          <w:i/>
          <w:iCs/>
          <w:color w:val="262626" w:themeColor="text1" w:themeTint="D9"/>
        </w:rPr>
        <w:t>.</w:t>
      </w:r>
    </w:p>
    <w:p w14:paraId="31B224D8" w14:textId="1A3C4139" w:rsidR="00D70484" w:rsidRPr="00FF60B8" w:rsidRDefault="00D7048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rPr>
          <w:rFonts w:ascii="Calibri" w:eastAsia="Calibri" w:hAnsi="Calibri" w:cs="Calibri"/>
          <w:color w:val="262626" w:themeColor="text1" w:themeTint="D9"/>
        </w:rPr>
      </w:pPr>
    </w:p>
    <w:p w14:paraId="419467F2" w14:textId="4D9274D1" w:rsidR="001A6DAD" w:rsidRDefault="00FF60B8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rPr>
          <w:rFonts w:ascii="Calibri" w:eastAsia="Calibri" w:hAnsi="Calibri" w:cs="Calibri"/>
          <w:color w:val="262626" w:themeColor="text1" w:themeTint="D9"/>
        </w:rPr>
      </w:pPr>
      <w:r w:rsidRPr="00FF60B8">
        <w:rPr>
          <w:rFonts w:ascii="Calibri" w:eastAsia="Calibri" w:hAnsi="Calibri" w:cs="Calibri"/>
          <w:color w:val="262626" w:themeColor="text1" w:themeTint="D9"/>
        </w:rPr>
        <w:t xml:space="preserve">Según un </w:t>
      </w:r>
      <w:r w:rsidR="00644973">
        <w:rPr>
          <w:rFonts w:ascii="Calibri" w:eastAsia="Calibri" w:hAnsi="Calibri" w:cs="Calibri"/>
          <w:color w:val="262626" w:themeColor="text1" w:themeTint="D9"/>
        </w:rPr>
        <w:t>reciente estudio publicado por LDA</w:t>
      </w:r>
      <w:r w:rsidR="00BC09FB">
        <w:rPr>
          <w:rFonts w:ascii="Calibri" w:eastAsia="Calibri" w:hAnsi="Calibri" w:cs="Calibri"/>
          <w:color w:val="262626" w:themeColor="text1" w:themeTint="D9"/>
        </w:rPr>
        <w:t>, más de 2,6 millones de vehículos circula</w:t>
      </w:r>
      <w:r w:rsidR="000902A3">
        <w:rPr>
          <w:rFonts w:ascii="Calibri" w:eastAsia="Calibri" w:hAnsi="Calibri" w:cs="Calibri"/>
          <w:color w:val="262626" w:themeColor="text1" w:themeTint="D9"/>
        </w:rPr>
        <w:t>n</w:t>
      </w:r>
      <w:r w:rsidR="00BC09FB">
        <w:rPr>
          <w:rFonts w:ascii="Calibri" w:eastAsia="Calibri" w:hAnsi="Calibri" w:cs="Calibri"/>
          <w:color w:val="262626" w:themeColor="text1" w:themeTint="D9"/>
        </w:rPr>
        <w:t xml:space="preserve"> por las carreteras españolas sin seguro. Esta cifra representa cerca del 8% del parque de vehículos actual</w:t>
      </w:r>
      <w:r w:rsidR="002010F7">
        <w:rPr>
          <w:rFonts w:ascii="Calibri" w:eastAsia="Calibri" w:hAnsi="Calibri" w:cs="Calibri"/>
          <w:color w:val="262626" w:themeColor="text1" w:themeTint="D9"/>
        </w:rPr>
        <w:t>.</w:t>
      </w:r>
    </w:p>
    <w:bookmarkEnd w:id="0"/>
    <w:p w14:paraId="4DA4AA4B" w14:textId="77777777" w:rsidR="00FF60B8" w:rsidRPr="00FF60B8" w:rsidRDefault="00FF60B8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rPr>
          <w:rFonts w:ascii="Calibri" w:eastAsia="Calibri" w:hAnsi="Calibri" w:cs="Calibri"/>
          <w:color w:val="262626" w:themeColor="text1" w:themeTint="D9"/>
        </w:rPr>
      </w:pPr>
    </w:p>
    <w:p w14:paraId="027C8E6A" w14:textId="77777777" w:rsidR="00432631" w:rsidRDefault="00432631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4148A353" w14:textId="48A524AB" w:rsidR="00443804" w:rsidRDefault="00BB6BA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Sobre el Consejo General </w:t>
      </w:r>
    </w:p>
    <w:p w14:paraId="1AAE90E1" w14:textId="77777777" w:rsidR="00443804" w:rsidRDefault="00BB6BA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color w:val="000000"/>
          <w:sz w:val="18"/>
          <w:szCs w:val="18"/>
        </w:rPr>
      </w:pPr>
      <w:r>
        <w:rPr>
          <w:rFonts w:ascii="Calibri" w:eastAsia="Calibri" w:hAnsi="Calibri" w:cs="Calibri"/>
          <w:i/>
          <w:color w:val="000000"/>
          <w:sz w:val="18"/>
          <w:szCs w:val="18"/>
        </w:rPr>
        <w:t xml:space="preserve">El Consejo General de los Colegios de Mediadores de Seguros es la corporación de derecho público que aglutina a 50 colegios profesionales distribuidos por todo el territorio nacional. Sus más de 7.000 miembros la convierten en la organización de agentes y corredores de seguros más importante de España y más numerosa de Europa. </w:t>
      </w:r>
    </w:p>
    <w:p w14:paraId="35F8C687" w14:textId="77777777" w:rsidR="00443804" w:rsidRDefault="00BB6BA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color w:val="000000"/>
          <w:sz w:val="18"/>
          <w:szCs w:val="18"/>
        </w:rPr>
      </w:pPr>
      <w:r>
        <w:rPr>
          <w:rFonts w:ascii="Calibri" w:eastAsia="Calibri" w:hAnsi="Calibri" w:cs="Calibri"/>
          <w:i/>
          <w:color w:val="000000"/>
          <w:sz w:val="18"/>
          <w:szCs w:val="18"/>
        </w:rPr>
        <w:t xml:space="preserve">Forma parte de las principales organizaciones internacionales de profesionales del sector como BIPAR (Europa), COPAPROSE (América) y WFii (mundial). </w:t>
      </w:r>
    </w:p>
    <w:p w14:paraId="23E50B20" w14:textId="77777777" w:rsidR="00443804" w:rsidRDefault="00BB6BA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color w:val="000000"/>
          <w:sz w:val="18"/>
          <w:szCs w:val="18"/>
        </w:rPr>
      </w:pPr>
      <w:r>
        <w:rPr>
          <w:rFonts w:ascii="Calibri" w:eastAsia="Calibri" w:hAnsi="Calibri" w:cs="Calibri"/>
          <w:i/>
          <w:color w:val="000000"/>
          <w:sz w:val="18"/>
          <w:szCs w:val="18"/>
        </w:rPr>
        <w:t xml:space="preserve">Cuenta con una escuela de negocios, CECAS, exclusivamente dedicada a la formación aseguradora. </w:t>
      </w:r>
      <w:r>
        <w:rPr>
          <w:rFonts w:ascii="Calibri" w:eastAsia="Calibri" w:hAnsi="Calibri" w:cs="Calibri"/>
          <w:i/>
          <w:color w:val="000000"/>
          <w:sz w:val="18"/>
          <w:szCs w:val="18"/>
        </w:rPr>
        <w:br/>
      </w:r>
      <w:r>
        <w:rPr>
          <w:rFonts w:ascii="Calibri" w:eastAsia="Calibri" w:hAnsi="Calibri" w:cs="Calibri"/>
          <w:b/>
          <w:i/>
          <w:color w:val="000000"/>
          <w:sz w:val="18"/>
          <w:szCs w:val="18"/>
        </w:rPr>
        <w:t>Javier Barberá</w:t>
      </w:r>
      <w:r>
        <w:rPr>
          <w:rFonts w:ascii="Calibri" w:eastAsia="Calibri" w:hAnsi="Calibri" w:cs="Calibri"/>
          <w:i/>
          <w:color w:val="000000"/>
          <w:sz w:val="18"/>
          <w:szCs w:val="18"/>
        </w:rPr>
        <w:t xml:space="preserve"> es su presidente desde 2021 </w:t>
      </w:r>
      <w:r>
        <w:rPr>
          <w:rFonts w:ascii="Calibri" w:eastAsia="Calibri" w:hAnsi="Calibri" w:cs="Calibri"/>
          <w:i/>
          <w:color w:val="000000"/>
          <w:sz w:val="18"/>
          <w:szCs w:val="18"/>
        </w:rPr>
        <w:br/>
      </w:r>
    </w:p>
    <w:p w14:paraId="56F75051" w14:textId="0566CA50" w:rsidR="00443804" w:rsidRDefault="00BB6BA5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1"/>
          <w:szCs w:val="21"/>
        </w:rPr>
        <w:t xml:space="preserve">Prensa: </w:t>
      </w:r>
      <w:r>
        <w:rPr>
          <w:rFonts w:ascii="Calibri" w:eastAsia="Calibri" w:hAnsi="Calibri" w:cs="Calibri"/>
          <w:color w:val="000000"/>
          <w:sz w:val="21"/>
          <w:szCs w:val="21"/>
        </w:rPr>
        <w:t>Ana Gómez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· </w:t>
      </w:r>
      <w:r>
        <w:rPr>
          <w:rFonts w:ascii="Calibri" w:eastAsia="Calibri" w:hAnsi="Calibri" w:cs="Calibri"/>
          <w:color w:val="0000FF"/>
          <w:sz w:val="20"/>
          <w:szCs w:val="20"/>
        </w:rPr>
        <w:t xml:space="preserve"> </w:t>
      </w:r>
      <w:hyperlink r:id="rId9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ana.gomez@mediadores.info</w:t>
        </w:r>
      </w:hyperlink>
      <w:r>
        <w:rPr>
          <w:rFonts w:ascii="Calibri" w:eastAsia="Calibri" w:hAnsi="Calibri" w:cs="Calibri"/>
          <w:color w:val="0000FF"/>
          <w:sz w:val="20"/>
          <w:szCs w:val="20"/>
        </w:rPr>
        <w:t xml:space="preserve"> . </w:t>
      </w:r>
      <w:r>
        <w:rPr>
          <w:rFonts w:ascii="Calibri" w:eastAsia="Calibri" w:hAnsi="Calibri" w:cs="Calibri"/>
          <w:color w:val="000000"/>
          <w:sz w:val="20"/>
          <w:szCs w:val="20"/>
        </w:rPr>
        <w:t>91 562 27 03</w:t>
      </w:r>
    </w:p>
    <w:p w14:paraId="536C0846" w14:textId="72863B85" w:rsidR="003E17EA" w:rsidRDefault="003E17E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color w:val="000000"/>
          <w:sz w:val="20"/>
          <w:szCs w:val="20"/>
        </w:rPr>
      </w:pPr>
    </w:p>
    <w:p w14:paraId="22A65235" w14:textId="1703C34B" w:rsidR="003E17EA" w:rsidRDefault="003E17EA">
      <w:pPr>
        <w:pBdr>
          <w:top w:val="nil"/>
          <w:left w:val="nil"/>
          <w:bottom w:val="single" w:sz="6" w:space="1" w:color="auto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color w:val="000000"/>
          <w:sz w:val="20"/>
          <w:szCs w:val="20"/>
        </w:rPr>
      </w:pPr>
    </w:p>
    <w:p w14:paraId="7940D7F2" w14:textId="77777777" w:rsidR="003E17EA" w:rsidRPr="003E17EA" w:rsidRDefault="003E17EA" w:rsidP="003E17EA">
      <w:pPr>
        <w:shd w:val="clear" w:color="auto" w:fill="FFFFFF"/>
        <w:spacing w:line="240" w:lineRule="auto"/>
        <w:jc w:val="both"/>
        <w:rPr>
          <w:rFonts w:eastAsia="Times New Roman"/>
          <w:color w:val="222222"/>
          <w:sz w:val="27"/>
          <w:szCs w:val="27"/>
          <w:lang w:val="es-ES" w:eastAsia="es-ES_tradnl"/>
        </w:rPr>
      </w:pPr>
      <w:r w:rsidRPr="003E17EA">
        <w:rPr>
          <w:rFonts w:eastAsia="Times New Roman"/>
          <w:color w:val="222222"/>
          <w:sz w:val="27"/>
          <w:szCs w:val="27"/>
          <w:lang w:val="es-ES" w:eastAsia="es-ES_tradnl"/>
        </w:rPr>
        <w:t> </w:t>
      </w:r>
    </w:p>
    <w:p w14:paraId="0A6C8E2B" w14:textId="77777777" w:rsidR="003E17EA" w:rsidRPr="003E17EA" w:rsidRDefault="003E17EA" w:rsidP="003E17EA">
      <w:pPr>
        <w:shd w:val="clear" w:color="auto" w:fill="FFFFFF"/>
        <w:spacing w:line="240" w:lineRule="auto"/>
        <w:jc w:val="both"/>
        <w:rPr>
          <w:rFonts w:eastAsia="Times New Roman"/>
          <w:color w:val="222222"/>
          <w:sz w:val="27"/>
          <w:szCs w:val="27"/>
          <w:lang w:val="es-ES" w:eastAsia="es-ES_tradnl"/>
        </w:rPr>
      </w:pPr>
      <w:r w:rsidRPr="003E17EA">
        <w:rPr>
          <w:rFonts w:eastAsia="Times New Roman"/>
          <w:color w:val="222222"/>
          <w:sz w:val="27"/>
          <w:szCs w:val="27"/>
          <w:lang w:val="es-ES" w:eastAsia="es-ES_tradnl"/>
        </w:rPr>
        <w:t> </w:t>
      </w:r>
    </w:p>
    <w:p w14:paraId="0E35A406" w14:textId="77777777" w:rsidR="003E17EA" w:rsidRPr="003E17EA" w:rsidRDefault="003E17EA" w:rsidP="003E17EA">
      <w:pPr>
        <w:shd w:val="clear" w:color="auto" w:fill="FFFFFF"/>
        <w:spacing w:line="240" w:lineRule="auto"/>
        <w:jc w:val="both"/>
        <w:rPr>
          <w:rFonts w:eastAsia="Times New Roman"/>
          <w:color w:val="222222"/>
          <w:sz w:val="27"/>
          <w:szCs w:val="27"/>
          <w:lang w:val="es-ES" w:eastAsia="es-ES_tradnl"/>
        </w:rPr>
      </w:pPr>
      <w:r w:rsidRPr="003E17EA">
        <w:rPr>
          <w:rFonts w:eastAsia="Times New Roman"/>
          <w:color w:val="222222"/>
          <w:sz w:val="27"/>
          <w:szCs w:val="27"/>
          <w:lang w:val="es-ES" w:eastAsia="es-ES_tradnl"/>
        </w:rPr>
        <w:t> </w:t>
      </w:r>
    </w:p>
    <w:p w14:paraId="3AE2421D" w14:textId="77777777" w:rsidR="003E17EA" w:rsidRPr="003E17EA" w:rsidRDefault="003E17EA" w:rsidP="003E17EA">
      <w:pPr>
        <w:shd w:val="clear" w:color="auto" w:fill="FFFFFF"/>
        <w:spacing w:line="240" w:lineRule="auto"/>
        <w:jc w:val="both"/>
        <w:rPr>
          <w:rFonts w:eastAsia="Times New Roman"/>
          <w:color w:val="222222"/>
          <w:sz w:val="27"/>
          <w:szCs w:val="27"/>
          <w:lang w:val="es-ES" w:eastAsia="es-ES_tradnl"/>
        </w:rPr>
      </w:pPr>
      <w:r w:rsidRPr="003E17EA">
        <w:rPr>
          <w:rFonts w:eastAsia="Times New Roman"/>
          <w:color w:val="222222"/>
          <w:sz w:val="27"/>
          <w:szCs w:val="27"/>
          <w:lang w:val="es-ES" w:eastAsia="es-ES_tradnl"/>
        </w:rPr>
        <w:t> </w:t>
      </w:r>
    </w:p>
    <w:p w14:paraId="150F1FE7" w14:textId="77777777" w:rsidR="003E17EA" w:rsidRPr="003E17EA" w:rsidRDefault="003E17EA" w:rsidP="003E17EA">
      <w:pPr>
        <w:shd w:val="clear" w:color="auto" w:fill="FFFFFF"/>
        <w:spacing w:line="240" w:lineRule="auto"/>
        <w:jc w:val="both"/>
        <w:rPr>
          <w:rFonts w:eastAsia="Times New Roman"/>
          <w:color w:val="222222"/>
          <w:sz w:val="27"/>
          <w:szCs w:val="27"/>
          <w:lang w:val="es-ES" w:eastAsia="es-ES_tradnl"/>
        </w:rPr>
      </w:pPr>
      <w:r w:rsidRPr="003E17EA">
        <w:rPr>
          <w:rFonts w:eastAsia="Times New Roman"/>
          <w:color w:val="222222"/>
          <w:sz w:val="27"/>
          <w:szCs w:val="27"/>
          <w:lang w:val="es-ES" w:eastAsia="es-ES_tradnl"/>
        </w:rPr>
        <w:t> </w:t>
      </w:r>
    </w:p>
    <w:p w14:paraId="5556D563" w14:textId="77777777" w:rsidR="003E17EA" w:rsidRPr="003E17EA" w:rsidRDefault="003E17EA" w:rsidP="003E17EA">
      <w:pPr>
        <w:shd w:val="clear" w:color="auto" w:fill="FFFFFF"/>
        <w:spacing w:line="240" w:lineRule="auto"/>
        <w:jc w:val="both"/>
        <w:rPr>
          <w:rFonts w:eastAsia="Times New Roman"/>
          <w:color w:val="222222"/>
          <w:sz w:val="27"/>
          <w:szCs w:val="27"/>
          <w:lang w:val="es-ES" w:eastAsia="es-ES_tradnl"/>
        </w:rPr>
      </w:pPr>
      <w:r w:rsidRPr="003E17EA">
        <w:rPr>
          <w:rFonts w:eastAsia="Times New Roman"/>
          <w:color w:val="222222"/>
          <w:sz w:val="27"/>
          <w:szCs w:val="27"/>
          <w:lang w:val="es-ES" w:eastAsia="es-ES_tradnl"/>
        </w:rPr>
        <w:t> </w:t>
      </w:r>
    </w:p>
    <w:p w14:paraId="61FF3792" w14:textId="77777777" w:rsidR="003E17EA" w:rsidRPr="003E17EA" w:rsidRDefault="003E17EA">
      <w:pPr>
        <w:pBdr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Calibri" w:eastAsia="Calibri" w:hAnsi="Calibri" w:cs="Calibri"/>
          <w:i/>
          <w:color w:val="000000"/>
          <w:sz w:val="18"/>
          <w:szCs w:val="18"/>
          <w:lang w:val="es-ES"/>
        </w:rPr>
      </w:pPr>
    </w:p>
    <w:sectPr w:rsidR="003E17EA" w:rsidRPr="003E17EA" w:rsidSect="005B0846">
      <w:headerReference w:type="default" r:id="rId10"/>
      <w:pgSz w:w="11909" w:h="16834"/>
      <w:pgMar w:top="407" w:right="1440" w:bottom="1440" w:left="1440" w:header="510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C2A07" w14:textId="77777777" w:rsidR="000F0F5A" w:rsidRDefault="000F0F5A">
      <w:pPr>
        <w:spacing w:line="240" w:lineRule="auto"/>
      </w:pPr>
      <w:r>
        <w:separator/>
      </w:r>
    </w:p>
  </w:endnote>
  <w:endnote w:type="continuationSeparator" w:id="0">
    <w:p w14:paraId="24B7A6F3" w14:textId="77777777" w:rsidR="000F0F5A" w:rsidRDefault="000F0F5A">
      <w:pPr>
        <w:spacing w:line="240" w:lineRule="auto"/>
      </w:pPr>
      <w:r>
        <w:continuationSeparator/>
      </w:r>
    </w:p>
  </w:endnote>
  <w:endnote w:type="continuationNotice" w:id="1">
    <w:p w14:paraId="0D7B5558" w14:textId="77777777" w:rsidR="000F0F5A" w:rsidRDefault="000F0F5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"/>
    <w:charset w:val="00"/>
    <w:family w:val="auto"/>
    <w:pitch w:val="variable"/>
    <w:sig w:usb0="E50002FF" w:usb1="500079DB" w:usb2="00000010" w:usb3="00000000" w:csb0="00000001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97749" w14:textId="77777777" w:rsidR="000F0F5A" w:rsidRDefault="000F0F5A">
      <w:pPr>
        <w:spacing w:line="240" w:lineRule="auto"/>
      </w:pPr>
      <w:r>
        <w:separator/>
      </w:r>
    </w:p>
  </w:footnote>
  <w:footnote w:type="continuationSeparator" w:id="0">
    <w:p w14:paraId="0DD6FB19" w14:textId="77777777" w:rsidR="000F0F5A" w:rsidRDefault="000F0F5A">
      <w:pPr>
        <w:spacing w:line="240" w:lineRule="auto"/>
      </w:pPr>
      <w:r>
        <w:continuationSeparator/>
      </w:r>
    </w:p>
  </w:footnote>
  <w:footnote w:type="continuationNotice" w:id="1">
    <w:p w14:paraId="3DB6DEE0" w14:textId="77777777" w:rsidR="000F0F5A" w:rsidRDefault="000F0F5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70CC" w14:textId="77777777" w:rsidR="00443804" w:rsidRDefault="00BB6BA5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F47131C" wp14:editId="74B4FC73">
          <wp:simplePos x="0" y="0"/>
          <wp:positionH relativeFrom="column">
            <wp:posOffset>-914399</wp:posOffset>
          </wp:positionH>
          <wp:positionV relativeFrom="paragraph">
            <wp:posOffset>-485986</wp:posOffset>
          </wp:positionV>
          <wp:extent cx="2302510" cy="1103630"/>
          <wp:effectExtent l="0" t="0" r="0" b="0"/>
          <wp:wrapTopAndBottom distT="114300" distB="114300"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2510" cy="1103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94711"/>
    <w:multiLevelType w:val="multilevel"/>
    <w:tmpl w:val="1BE4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676CB"/>
    <w:multiLevelType w:val="multilevel"/>
    <w:tmpl w:val="1194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63275"/>
    <w:multiLevelType w:val="multilevel"/>
    <w:tmpl w:val="0124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32433"/>
    <w:multiLevelType w:val="multilevel"/>
    <w:tmpl w:val="E984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F307B2"/>
    <w:multiLevelType w:val="multilevel"/>
    <w:tmpl w:val="AF6A2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060C5"/>
    <w:multiLevelType w:val="hybridMultilevel"/>
    <w:tmpl w:val="3F7602E8"/>
    <w:lvl w:ilvl="0" w:tplc="353A38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A0D17"/>
    <w:multiLevelType w:val="hybridMultilevel"/>
    <w:tmpl w:val="CFEE5F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D5414"/>
    <w:multiLevelType w:val="multilevel"/>
    <w:tmpl w:val="AF04B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563C4"/>
    <w:multiLevelType w:val="hybridMultilevel"/>
    <w:tmpl w:val="3ACC23EA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A416C8E"/>
    <w:multiLevelType w:val="multilevel"/>
    <w:tmpl w:val="C4E29C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EEE35B5"/>
    <w:multiLevelType w:val="multilevel"/>
    <w:tmpl w:val="5C74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4"/>
  </w:num>
  <w:num w:numId="5">
    <w:abstractNumId w:val="10"/>
  </w:num>
  <w:num w:numId="6">
    <w:abstractNumId w:val="3"/>
  </w:num>
  <w:num w:numId="7">
    <w:abstractNumId w:val="0"/>
  </w:num>
  <w:num w:numId="8">
    <w:abstractNumId w:val="2"/>
  </w:num>
  <w:num w:numId="9">
    <w:abstractNumId w:val="1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804"/>
    <w:rsid w:val="0003643F"/>
    <w:rsid w:val="00062625"/>
    <w:rsid w:val="000712C7"/>
    <w:rsid w:val="000902A3"/>
    <w:rsid w:val="00091677"/>
    <w:rsid w:val="000D1EEE"/>
    <w:rsid w:val="000D6F21"/>
    <w:rsid w:val="000F0F5A"/>
    <w:rsid w:val="000F7278"/>
    <w:rsid w:val="001001CB"/>
    <w:rsid w:val="00105018"/>
    <w:rsid w:val="00114E31"/>
    <w:rsid w:val="00134F4A"/>
    <w:rsid w:val="00151022"/>
    <w:rsid w:val="001539D4"/>
    <w:rsid w:val="001879B8"/>
    <w:rsid w:val="00191C1D"/>
    <w:rsid w:val="001A01EA"/>
    <w:rsid w:val="001A6DAD"/>
    <w:rsid w:val="001D3C59"/>
    <w:rsid w:val="001E06E3"/>
    <w:rsid w:val="001E6A4C"/>
    <w:rsid w:val="001F0D91"/>
    <w:rsid w:val="002010F7"/>
    <w:rsid w:val="00206E55"/>
    <w:rsid w:val="0026733B"/>
    <w:rsid w:val="00296B27"/>
    <w:rsid w:val="0029758C"/>
    <w:rsid w:val="002B1036"/>
    <w:rsid w:val="002B4481"/>
    <w:rsid w:val="002E3B40"/>
    <w:rsid w:val="002F2D81"/>
    <w:rsid w:val="00302985"/>
    <w:rsid w:val="00313D4B"/>
    <w:rsid w:val="003328B5"/>
    <w:rsid w:val="003352AA"/>
    <w:rsid w:val="00337531"/>
    <w:rsid w:val="00372A62"/>
    <w:rsid w:val="00395C91"/>
    <w:rsid w:val="003A1227"/>
    <w:rsid w:val="003A465D"/>
    <w:rsid w:val="003B3E67"/>
    <w:rsid w:val="003D6C8F"/>
    <w:rsid w:val="003E17EA"/>
    <w:rsid w:val="003E3694"/>
    <w:rsid w:val="003E7AF1"/>
    <w:rsid w:val="004248E8"/>
    <w:rsid w:val="00424EA5"/>
    <w:rsid w:val="00432631"/>
    <w:rsid w:val="00436BCC"/>
    <w:rsid w:val="00443804"/>
    <w:rsid w:val="0044387E"/>
    <w:rsid w:val="00473DAC"/>
    <w:rsid w:val="0047725A"/>
    <w:rsid w:val="004839B4"/>
    <w:rsid w:val="00496041"/>
    <w:rsid w:val="004A49FE"/>
    <w:rsid w:val="004B18B5"/>
    <w:rsid w:val="004B662A"/>
    <w:rsid w:val="004C461A"/>
    <w:rsid w:val="004D2BF5"/>
    <w:rsid w:val="004F0936"/>
    <w:rsid w:val="004F30C3"/>
    <w:rsid w:val="00504BFA"/>
    <w:rsid w:val="00510B47"/>
    <w:rsid w:val="00511FDB"/>
    <w:rsid w:val="005178E5"/>
    <w:rsid w:val="00573CB2"/>
    <w:rsid w:val="005826AB"/>
    <w:rsid w:val="005B0846"/>
    <w:rsid w:val="005B2791"/>
    <w:rsid w:val="005D6669"/>
    <w:rsid w:val="005E732C"/>
    <w:rsid w:val="005F43D1"/>
    <w:rsid w:val="006256B7"/>
    <w:rsid w:val="00640BCD"/>
    <w:rsid w:val="00644973"/>
    <w:rsid w:val="00657F23"/>
    <w:rsid w:val="00687B49"/>
    <w:rsid w:val="006A18F9"/>
    <w:rsid w:val="006A2EA2"/>
    <w:rsid w:val="006A6252"/>
    <w:rsid w:val="006B4626"/>
    <w:rsid w:val="006C5BD6"/>
    <w:rsid w:val="006F58B8"/>
    <w:rsid w:val="00706B75"/>
    <w:rsid w:val="00735969"/>
    <w:rsid w:val="0079785B"/>
    <w:rsid w:val="007B3DF1"/>
    <w:rsid w:val="007B6817"/>
    <w:rsid w:val="007B7537"/>
    <w:rsid w:val="007C3077"/>
    <w:rsid w:val="007D2DF1"/>
    <w:rsid w:val="007D7487"/>
    <w:rsid w:val="007F2B67"/>
    <w:rsid w:val="00812246"/>
    <w:rsid w:val="00841FBF"/>
    <w:rsid w:val="00845333"/>
    <w:rsid w:val="00847DF0"/>
    <w:rsid w:val="0085542D"/>
    <w:rsid w:val="0086580E"/>
    <w:rsid w:val="008844EA"/>
    <w:rsid w:val="00890C32"/>
    <w:rsid w:val="0089741D"/>
    <w:rsid w:val="008B0EB5"/>
    <w:rsid w:val="008C0168"/>
    <w:rsid w:val="008E488F"/>
    <w:rsid w:val="008E7F84"/>
    <w:rsid w:val="008F0A92"/>
    <w:rsid w:val="0095094F"/>
    <w:rsid w:val="00953717"/>
    <w:rsid w:val="0096046F"/>
    <w:rsid w:val="00964680"/>
    <w:rsid w:val="00967179"/>
    <w:rsid w:val="00985872"/>
    <w:rsid w:val="00993793"/>
    <w:rsid w:val="009A48A3"/>
    <w:rsid w:val="009B27B6"/>
    <w:rsid w:val="009D754A"/>
    <w:rsid w:val="009E567A"/>
    <w:rsid w:val="009E6597"/>
    <w:rsid w:val="009E748F"/>
    <w:rsid w:val="00A0631C"/>
    <w:rsid w:val="00A31F56"/>
    <w:rsid w:val="00A70613"/>
    <w:rsid w:val="00A81AA1"/>
    <w:rsid w:val="00AE1BA0"/>
    <w:rsid w:val="00AE4FA7"/>
    <w:rsid w:val="00AF3E79"/>
    <w:rsid w:val="00B14FCE"/>
    <w:rsid w:val="00B22525"/>
    <w:rsid w:val="00B35510"/>
    <w:rsid w:val="00B35EBB"/>
    <w:rsid w:val="00B55D3F"/>
    <w:rsid w:val="00B737CB"/>
    <w:rsid w:val="00B849A8"/>
    <w:rsid w:val="00B940A9"/>
    <w:rsid w:val="00B974C5"/>
    <w:rsid w:val="00BB47AB"/>
    <w:rsid w:val="00BB6BA5"/>
    <w:rsid w:val="00BC09FB"/>
    <w:rsid w:val="00BD4FA3"/>
    <w:rsid w:val="00BE2801"/>
    <w:rsid w:val="00C061B2"/>
    <w:rsid w:val="00C30EBB"/>
    <w:rsid w:val="00C31C9A"/>
    <w:rsid w:val="00C36D8C"/>
    <w:rsid w:val="00C42B8B"/>
    <w:rsid w:val="00C47EE5"/>
    <w:rsid w:val="00C5183E"/>
    <w:rsid w:val="00C73E30"/>
    <w:rsid w:val="00C92202"/>
    <w:rsid w:val="00CA1EF1"/>
    <w:rsid w:val="00CB45B2"/>
    <w:rsid w:val="00CD0329"/>
    <w:rsid w:val="00CF23BA"/>
    <w:rsid w:val="00D13D5A"/>
    <w:rsid w:val="00D70484"/>
    <w:rsid w:val="00D73E3B"/>
    <w:rsid w:val="00D92E98"/>
    <w:rsid w:val="00DA3B6C"/>
    <w:rsid w:val="00DE7773"/>
    <w:rsid w:val="00DF6456"/>
    <w:rsid w:val="00E105B7"/>
    <w:rsid w:val="00E17DC6"/>
    <w:rsid w:val="00E23808"/>
    <w:rsid w:val="00E33108"/>
    <w:rsid w:val="00E477CC"/>
    <w:rsid w:val="00E50347"/>
    <w:rsid w:val="00E51B52"/>
    <w:rsid w:val="00E51CDC"/>
    <w:rsid w:val="00E62A0F"/>
    <w:rsid w:val="00ED59D0"/>
    <w:rsid w:val="00EE6F2F"/>
    <w:rsid w:val="00EF5895"/>
    <w:rsid w:val="00F05096"/>
    <w:rsid w:val="00F12BA7"/>
    <w:rsid w:val="00F141B4"/>
    <w:rsid w:val="00F21A8A"/>
    <w:rsid w:val="00F35C5B"/>
    <w:rsid w:val="00F41C6E"/>
    <w:rsid w:val="00F63CD9"/>
    <w:rsid w:val="00F63D22"/>
    <w:rsid w:val="00F84D79"/>
    <w:rsid w:val="00F905E3"/>
    <w:rsid w:val="00F96A2A"/>
    <w:rsid w:val="00FA0AE5"/>
    <w:rsid w:val="00FA17AD"/>
    <w:rsid w:val="00FA4549"/>
    <w:rsid w:val="00FA5A64"/>
    <w:rsid w:val="00FD77BD"/>
    <w:rsid w:val="00FF60B8"/>
    <w:rsid w:val="00FF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35AF74"/>
  <w15:docId w15:val="{FA282445-A444-4462-AF6D-0C83619F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ES_tradnl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FB5E25"/>
    <w:rPr>
      <w:color w:val="0000FF"/>
      <w:u w:val="single"/>
    </w:rPr>
  </w:style>
  <w:style w:type="paragraph" w:customStyle="1" w:styleId="CuerpoA">
    <w:name w:val="Cuerpo A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  <w:lang w:val="es-ES"/>
    </w:rPr>
  </w:style>
  <w:style w:type="character" w:customStyle="1" w:styleId="Ninguno">
    <w:name w:val="Ninguno"/>
    <w:rsid w:val="00B416E4"/>
  </w:style>
  <w:style w:type="paragraph" w:customStyle="1" w:styleId="CuerpoB">
    <w:name w:val="Cuerpo B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Poromisin">
    <w:name w:val="Por omisión"/>
    <w:rsid w:val="00B416E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Helvetica Neue" w:eastAsia="Arial Unicode MS" w:hAnsi="Helvetica Neue" w:cs="Arial Unicode MS"/>
      <w:color w:val="000000"/>
      <w:u w:color="000000"/>
      <w:bdr w:val="nil"/>
    </w:rPr>
  </w:style>
  <w:style w:type="character" w:customStyle="1" w:styleId="Hyperlink1">
    <w:name w:val="Hyperlink.1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sid w:val="00B416E4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NormalWeb">
    <w:name w:val="Normal (Web)"/>
    <w:basedOn w:val="Normal"/>
    <w:uiPriority w:val="99"/>
    <w:unhideWhenUsed/>
    <w:rsid w:val="00B4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AF7268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s-ES" w:eastAsia="en-US"/>
    </w:rPr>
  </w:style>
  <w:style w:type="paragraph" w:styleId="Revisin">
    <w:name w:val="Revision"/>
    <w:hidden/>
    <w:uiPriority w:val="99"/>
    <w:semiHidden/>
    <w:rsid w:val="00A60A3E"/>
    <w:pPr>
      <w:spacing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ED606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6065"/>
  </w:style>
  <w:style w:type="paragraph" w:styleId="Piedepgina">
    <w:name w:val="footer"/>
    <w:basedOn w:val="Normal"/>
    <w:link w:val="PiedepginaCar"/>
    <w:uiPriority w:val="99"/>
    <w:unhideWhenUsed/>
    <w:rsid w:val="00ED606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6065"/>
  </w:style>
  <w:style w:type="character" w:styleId="Mencinsinresolver">
    <w:name w:val="Unresolved Mention"/>
    <w:basedOn w:val="Fuentedeprrafopredeter"/>
    <w:uiPriority w:val="99"/>
    <w:semiHidden/>
    <w:unhideWhenUsed/>
    <w:rsid w:val="00055694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3E7AF1"/>
    <w:rPr>
      <w:b/>
      <w:bCs/>
    </w:rPr>
  </w:style>
  <w:style w:type="paragraph" w:customStyle="1" w:styleId="Default">
    <w:name w:val="Default"/>
    <w:rsid w:val="003E7AF1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sz w:val="24"/>
      <w:szCs w:val="24"/>
      <w:lang w:val="ca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F21A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7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na.gomez@mediadores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Lob5ZnGa5NIjBM/CYcVEZf8UQw==">AMUW2mWleNp8v9a9Ja/F9+DNUUFzEK7TwghMoWo6JfmENh6+Lh3KwkLqooPiWkBn8RJAneb0xch3wMAPj+DugVfxQ4SG8/02FKrk1vXQJI+Q6BFacPprVh8=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387A4E0-CC2D-48A3-B1DC-308B932C5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635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 Ochoa</dc:creator>
  <cp:lastModifiedBy>Aurora Ochoa</cp:lastModifiedBy>
  <cp:revision>22</cp:revision>
  <cp:lastPrinted>2021-04-19T17:35:00Z</cp:lastPrinted>
  <dcterms:created xsi:type="dcterms:W3CDTF">2021-04-20T07:06:00Z</dcterms:created>
  <dcterms:modified xsi:type="dcterms:W3CDTF">2021-04-20T07:58:00Z</dcterms:modified>
</cp:coreProperties>
</file>